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21" w:rsidRPr="004539F6" w:rsidRDefault="00EF7521" w:rsidP="008C0D2A">
      <w:pPr>
        <w:spacing w:after="0" w:line="360" w:lineRule="auto"/>
        <w:rPr>
          <w:sz w:val="24"/>
          <w:szCs w:val="24"/>
          <w:lang w:val="en-US"/>
        </w:rPr>
      </w:pPr>
      <w:r w:rsidRPr="004539F6">
        <w:rPr>
          <w:b/>
          <w:bCs/>
          <w:sz w:val="24"/>
          <w:szCs w:val="24"/>
          <w:lang w:val="en-US"/>
        </w:rPr>
        <w:t>Title:</w:t>
      </w:r>
      <w:r w:rsidRPr="004539F6">
        <w:rPr>
          <w:sz w:val="24"/>
          <w:szCs w:val="24"/>
          <w:lang w:val="en-US"/>
        </w:rPr>
        <w:t xml:space="preserve"> Effects of Sheep Brain-Derived Factors on Primary Cultures of Kidney Cells</w:t>
      </w:r>
    </w:p>
    <w:p w:rsidR="00EF7521" w:rsidRDefault="00EF7521" w:rsidP="008C0D2A">
      <w:pPr>
        <w:spacing w:after="0" w:line="360" w:lineRule="auto"/>
        <w:rPr>
          <w:sz w:val="24"/>
          <w:szCs w:val="24"/>
          <w:lang w:val="en-US"/>
        </w:rPr>
      </w:pPr>
      <w:r w:rsidRPr="004539F6">
        <w:rPr>
          <w:b/>
          <w:bCs/>
          <w:sz w:val="24"/>
          <w:szCs w:val="24"/>
          <w:lang w:val="en-US"/>
        </w:rPr>
        <w:t>Authors:</w:t>
      </w:r>
      <w:r w:rsidRPr="004539F6">
        <w:rPr>
          <w:sz w:val="24"/>
          <w:szCs w:val="24"/>
          <w:lang w:val="en-US"/>
        </w:rPr>
        <w:t xml:space="preserve"> Mohammed Yahia Ismaiel Alswalhe</w:t>
      </w:r>
      <w:r w:rsidR="00DB3278">
        <w:rPr>
          <w:sz w:val="24"/>
          <w:szCs w:val="24"/>
          <w:lang w:val="en-US"/>
        </w:rPr>
        <w:t xml:space="preserve">, </w:t>
      </w:r>
      <w:r w:rsidR="00DB3278" w:rsidRPr="004539F6">
        <w:rPr>
          <w:sz w:val="24"/>
          <w:szCs w:val="24"/>
          <w:lang w:val="en-US"/>
        </w:rPr>
        <w:t>Mohammad Yousef Manaserah</w:t>
      </w:r>
      <w:r w:rsidR="00DB3278">
        <w:rPr>
          <w:sz w:val="24"/>
          <w:szCs w:val="24"/>
          <w:lang w:val="en-US"/>
        </w:rPr>
        <w:t>, Hasan Altarda</w:t>
      </w:r>
      <w:r w:rsidRPr="004539F6">
        <w:rPr>
          <w:sz w:val="24"/>
          <w:szCs w:val="24"/>
          <w:lang w:val="en-US"/>
        </w:rPr>
        <w:t xml:space="preserve"> and Dr Robin Abu Ghazaleh</w:t>
      </w:r>
    </w:p>
    <w:p w:rsidR="008C0D2A" w:rsidRPr="004539F6" w:rsidRDefault="008C0D2A" w:rsidP="00EF7521">
      <w:pPr>
        <w:spacing w:after="0"/>
        <w:rPr>
          <w:sz w:val="24"/>
          <w:szCs w:val="24"/>
          <w:lang w:val="en-US"/>
        </w:rPr>
      </w:pPr>
    </w:p>
    <w:p w:rsidR="002026C8" w:rsidRPr="008C0D2A" w:rsidRDefault="008C0D2A">
      <w:pPr>
        <w:rPr>
          <w:i/>
          <w:iCs/>
        </w:rPr>
      </w:pPr>
      <w:r w:rsidRPr="008C0D2A">
        <w:rPr>
          <w:b/>
          <w:bCs/>
          <w:i/>
          <w:iCs/>
        </w:rPr>
        <w:t>Key words:</w:t>
      </w:r>
      <w:r w:rsidRPr="008C0D2A">
        <w:rPr>
          <w:i/>
          <w:iCs/>
        </w:rPr>
        <w:t xml:space="preserve"> primary cell culture, sheep, growth factors, kidney</w:t>
      </w:r>
      <w:r>
        <w:rPr>
          <w:i/>
          <w:iCs/>
        </w:rPr>
        <w:t>, brain supplement</w:t>
      </w:r>
    </w:p>
    <w:p w:rsidR="00EF7521" w:rsidRPr="004539F6" w:rsidRDefault="00EF7521">
      <w:pPr>
        <w:rPr>
          <w:sz w:val="24"/>
          <w:szCs w:val="24"/>
        </w:rPr>
      </w:pPr>
      <w:r w:rsidRPr="004539F6">
        <w:rPr>
          <w:b/>
          <w:bCs/>
          <w:sz w:val="24"/>
          <w:szCs w:val="24"/>
        </w:rPr>
        <w:t>Abstract</w:t>
      </w:r>
      <w:r w:rsidRPr="004539F6">
        <w:rPr>
          <w:sz w:val="24"/>
          <w:szCs w:val="24"/>
        </w:rPr>
        <w:t>:</w:t>
      </w:r>
    </w:p>
    <w:p w:rsidR="00EF7521" w:rsidRDefault="00EF7521" w:rsidP="007E1769">
      <w:pPr>
        <w:rPr>
          <w:sz w:val="24"/>
          <w:szCs w:val="24"/>
        </w:rPr>
      </w:pPr>
      <w:r w:rsidRPr="004539F6">
        <w:rPr>
          <w:sz w:val="24"/>
          <w:szCs w:val="24"/>
        </w:rPr>
        <w:t xml:space="preserve">Sheep and rabbit organs were collected and assessed for growth properties at the PPU Biotechnology Research Center’s </w:t>
      </w:r>
      <w:r w:rsidR="009E0783" w:rsidRPr="004539F6">
        <w:rPr>
          <w:sz w:val="24"/>
          <w:szCs w:val="24"/>
        </w:rPr>
        <w:t xml:space="preserve">(BRC) </w:t>
      </w:r>
      <w:r w:rsidRPr="004539F6">
        <w:rPr>
          <w:sz w:val="24"/>
          <w:szCs w:val="24"/>
        </w:rPr>
        <w:t>animal cell culture unit. A combination of mechanical and enzymatic disaggregation techniques proved successful in generating cells of kidney origin</w:t>
      </w:r>
      <w:r w:rsidR="007E1769">
        <w:rPr>
          <w:sz w:val="24"/>
          <w:szCs w:val="24"/>
        </w:rPr>
        <w:t xml:space="preserve"> that formed </w:t>
      </w:r>
      <w:r w:rsidR="007E1769" w:rsidRPr="004539F6">
        <w:rPr>
          <w:sz w:val="24"/>
          <w:szCs w:val="24"/>
        </w:rPr>
        <w:t>clean monolayers of confluent</w:t>
      </w:r>
      <w:r w:rsidR="007E1769">
        <w:rPr>
          <w:sz w:val="24"/>
          <w:szCs w:val="24"/>
        </w:rPr>
        <w:t xml:space="preserve"> cells in culture</w:t>
      </w:r>
      <w:r w:rsidRPr="004539F6">
        <w:rPr>
          <w:sz w:val="24"/>
          <w:szCs w:val="24"/>
        </w:rPr>
        <w:t>. The growth characteristics of adult tissue</w:t>
      </w:r>
      <w:r w:rsidR="00D83F7C" w:rsidRPr="004539F6">
        <w:rPr>
          <w:sz w:val="24"/>
          <w:szCs w:val="24"/>
        </w:rPr>
        <w:t>s</w:t>
      </w:r>
      <w:r w:rsidRPr="004539F6">
        <w:rPr>
          <w:sz w:val="24"/>
          <w:szCs w:val="24"/>
        </w:rPr>
        <w:t xml:space="preserve"> were to</w:t>
      </w:r>
      <w:r w:rsidR="00D83F7C" w:rsidRPr="004539F6">
        <w:rPr>
          <w:sz w:val="24"/>
          <w:szCs w:val="24"/>
        </w:rPr>
        <w:t>o</w:t>
      </w:r>
      <w:r w:rsidRPr="004539F6">
        <w:rPr>
          <w:sz w:val="24"/>
          <w:szCs w:val="24"/>
        </w:rPr>
        <w:t xml:space="preserve"> slow to be practicably viable, but new-born organs generated cells capable of rapid growth. In order to identify the best conditions for culturing cells</w:t>
      </w:r>
      <w:r w:rsidR="00A059FF">
        <w:rPr>
          <w:sz w:val="24"/>
          <w:szCs w:val="24"/>
        </w:rPr>
        <w:t>,</w:t>
      </w:r>
      <w:r w:rsidRPr="004539F6">
        <w:rPr>
          <w:sz w:val="24"/>
          <w:szCs w:val="24"/>
        </w:rPr>
        <w:t xml:space="preserve"> a range of parameters </w:t>
      </w:r>
      <w:r w:rsidR="007E1769">
        <w:rPr>
          <w:sz w:val="24"/>
          <w:szCs w:val="24"/>
        </w:rPr>
        <w:t>were</w:t>
      </w:r>
      <w:r w:rsidRPr="004539F6">
        <w:rPr>
          <w:sz w:val="24"/>
          <w:szCs w:val="24"/>
        </w:rPr>
        <w:t xml:space="preserve"> assay</w:t>
      </w:r>
      <w:r w:rsidR="007E1769">
        <w:rPr>
          <w:sz w:val="24"/>
          <w:szCs w:val="24"/>
        </w:rPr>
        <w:t>ed</w:t>
      </w:r>
      <w:r w:rsidRPr="004539F6">
        <w:rPr>
          <w:sz w:val="24"/>
          <w:szCs w:val="24"/>
        </w:rPr>
        <w:t xml:space="preserve"> and</w:t>
      </w:r>
      <w:r w:rsidR="00D83F7C" w:rsidRPr="004539F6">
        <w:rPr>
          <w:sz w:val="24"/>
          <w:szCs w:val="24"/>
        </w:rPr>
        <w:t xml:space="preserve"> we report</w:t>
      </w:r>
      <w:r w:rsidRPr="004539F6">
        <w:rPr>
          <w:sz w:val="24"/>
          <w:szCs w:val="24"/>
        </w:rPr>
        <w:t xml:space="preserve"> here that a moderate supply of soluble factors </w:t>
      </w:r>
      <w:r w:rsidR="00D83F7C" w:rsidRPr="004539F6">
        <w:rPr>
          <w:sz w:val="24"/>
          <w:szCs w:val="24"/>
        </w:rPr>
        <w:t>extracted at the BRC from a sheep</w:t>
      </w:r>
      <w:r w:rsidR="009E0783" w:rsidRPr="004539F6">
        <w:rPr>
          <w:sz w:val="24"/>
          <w:szCs w:val="24"/>
        </w:rPr>
        <w:t>’s</w:t>
      </w:r>
      <w:r w:rsidR="00D83F7C" w:rsidRPr="004539F6">
        <w:rPr>
          <w:sz w:val="24"/>
          <w:szCs w:val="24"/>
        </w:rPr>
        <w:t xml:space="preserve"> brain </w:t>
      </w:r>
      <w:r w:rsidRPr="004539F6">
        <w:rPr>
          <w:sz w:val="24"/>
          <w:szCs w:val="24"/>
        </w:rPr>
        <w:t>had a profoundly beneficial effect upon the growth characteristics of new-born sheep kidney cells.</w:t>
      </w:r>
      <w:r w:rsidR="002104B1">
        <w:rPr>
          <w:sz w:val="24"/>
          <w:szCs w:val="24"/>
        </w:rPr>
        <w:t xml:space="preserve"> </w:t>
      </w:r>
    </w:p>
    <w:p w:rsidR="00EF7521" w:rsidRPr="004539F6" w:rsidRDefault="00EF7521" w:rsidP="00EF7521">
      <w:pPr>
        <w:rPr>
          <w:b/>
          <w:bCs/>
          <w:sz w:val="24"/>
          <w:szCs w:val="24"/>
        </w:rPr>
      </w:pPr>
      <w:r w:rsidRPr="004539F6">
        <w:rPr>
          <w:b/>
          <w:bCs/>
          <w:sz w:val="24"/>
          <w:szCs w:val="24"/>
        </w:rPr>
        <w:t>Introduction:</w:t>
      </w:r>
    </w:p>
    <w:p w:rsidR="00EF7521" w:rsidRDefault="00EF7521" w:rsidP="008F1C89">
      <w:pPr>
        <w:rPr>
          <w:sz w:val="24"/>
          <w:szCs w:val="24"/>
        </w:rPr>
      </w:pPr>
      <w:r w:rsidRPr="004539F6">
        <w:rPr>
          <w:sz w:val="24"/>
          <w:szCs w:val="24"/>
        </w:rPr>
        <w:t>The primary culture of animal cells is a necessary require</w:t>
      </w:r>
      <w:r w:rsidR="009E0783" w:rsidRPr="004539F6">
        <w:rPr>
          <w:sz w:val="24"/>
          <w:szCs w:val="24"/>
        </w:rPr>
        <w:t xml:space="preserve">ment for </w:t>
      </w:r>
      <w:r w:rsidR="009E0783" w:rsidRPr="004539F6">
        <w:rPr>
          <w:i/>
          <w:iCs/>
          <w:sz w:val="24"/>
          <w:szCs w:val="24"/>
        </w:rPr>
        <w:t>in-vitro</w:t>
      </w:r>
      <w:r w:rsidR="009E0783" w:rsidRPr="004539F6">
        <w:rPr>
          <w:sz w:val="24"/>
          <w:szCs w:val="24"/>
        </w:rPr>
        <w:t xml:space="preserve"> testing of anti-cancer drugs, vaccines and infectious diseases of livestock. They have the advantage of being cheap to acquire, readily available and</w:t>
      </w:r>
      <w:r w:rsidR="00A059FF">
        <w:rPr>
          <w:sz w:val="24"/>
          <w:szCs w:val="24"/>
        </w:rPr>
        <w:t xml:space="preserve"> they</w:t>
      </w:r>
      <w:r w:rsidR="009E0783" w:rsidRPr="004539F6">
        <w:rPr>
          <w:sz w:val="24"/>
          <w:szCs w:val="24"/>
        </w:rPr>
        <w:t xml:space="preserve"> better mimic in-vivo conditions than do commercially available cell culture lines. The difficulty with their use lies in standardisation of procedures and consistent supplies</w:t>
      </w:r>
      <w:r w:rsidR="00A059FF">
        <w:rPr>
          <w:sz w:val="24"/>
          <w:szCs w:val="24"/>
        </w:rPr>
        <w:t>,</w:t>
      </w:r>
      <w:r w:rsidR="009E0783" w:rsidRPr="004539F6">
        <w:rPr>
          <w:sz w:val="24"/>
          <w:szCs w:val="24"/>
        </w:rPr>
        <w:t xml:space="preserve"> as well as their requirement for </w:t>
      </w:r>
      <w:r w:rsidR="002104B1">
        <w:rPr>
          <w:sz w:val="24"/>
          <w:szCs w:val="24"/>
        </w:rPr>
        <w:t xml:space="preserve">a delicate mix of </w:t>
      </w:r>
      <w:r w:rsidR="009E0783" w:rsidRPr="004539F6">
        <w:rPr>
          <w:sz w:val="24"/>
          <w:szCs w:val="24"/>
        </w:rPr>
        <w:t xml:space="preserve">exogenous growth factors </w:t>
      </w:r>
      <w:r w:rsidR="002104B1" w:rsidRPr="00A059FF">
        <w:rPr>
          <w:sz w:val="24"/>
          <w:szCs w:val="24"/>
        </w:rPr>
        <w:t>(Hoesli et al., 2012)</w:t>
      </w:r>
      <w:r w:rsidR="002104B1" w:rsidRPr="004539F6">
        <w:rPr>
          <w:sz w:val="24"/>
          <w:szCs w:val="24"/>
        </w:rPr>
        <w:t xml:space="preserve"> </w:t>
      </w:r>
      <w:r w:rsidR="009E0783" w:rsidRPr="004539F6">
        <w:rPr>
          <w:sz w:val="24"/>
          <w:szCs w:val="24"/>
        </w:rPr>
        <w:t xml:space="preserve">that are very costly to purchase. Standardisation of protocols for locally supplied animal organs is currently a priority at the BRC and we report here </w:t>
      </w:r>
      <w:r w:rsidR="008F1C89">
        <w:rPr>
          <w:sz w:val="24"/>
          <w:szCs w:val="24"/>
        </w:rPr>
        <w:t>the use of</w:t>
      </w:r>
      <w:r w:rsidR="009E0783" w:rsidRPr="004539F6">
        <w:rPr>
          <w:sz w:val="24"/>
          <w:szCs w:val="24"/>
        </w:rPr>
        <w:t xml:space="preserve"> sheep brain-derived growth factors to supplement the growth of primary cell cultures at a fraction of the cost of using commercially available cell lines o</w:t>
      </w:r>
      <w:r w:rsidR="00AC1C74">
        <w:rPr>
          <w:sz w:val="24"/>
          <w:szCs w:val="24"/>
        </w:rPr>
        <w:t>r</w:t>
      </w:r>
      <w:r w:rsidR="009E0783" w:rsidRPr="004539F6">
        <w:rPr>
          <w:sz w:val="24"/>
          <w:szCs w:val="24"/>
        </w:rPr>
        <w:t xml:space="preserve"> growth factors.</w:t>
      </w:r>
      <w:r w:rsidR="007C0345">
        <w:rPr>
          <w:sz w:val="24"/>
          <w:szCs w:val="24"/>
        </w:rPr>
        <w:t xml:space="preserve"> Previous studies ha</w:t>
      </w:r>
      <w:r w:rsidR="008F1C89">
        <w:rPr>
          <w:sz w:val="24"/>
          <w:szCs w:val="24"/>
        </w:rPr>
        <w:t>d</w:t>
      </w:r>
      <w:r w:rsidR="007C0345">
        <w:rPr>
          <w:sz w:val="24"/>
          <w:szCs w:val="24"/>
        </w:rPr>
        <w:t xml:space="preserve"> shown the mitogenic enhancing effect of pig brain-derived factors (</w:t>
      </w:r>
      <w:r w:rsidR="007C0345" w:rsidRPr="007C0345">
        <w:rPr>
          <w:sz w:val="24"/>
          <w:szCs w:val="24"/>
        </w:rPr>
        <w:t>Višnja</w:t>
      </w:r>
      <w:r w:rsidR="007C0345">
        <w:rPr>
          <w:sz w:val="24"/>
          <w:szCs w:val="24"/>
        </w:rPr>
        <w:t xml:space="preserve"> et al., 2009), but </w:t>
      </w:r>
      <w:r w:rsidR="008F1C89">
        <w:rPr>
          <w:sz w:val="24"/>
          <w:szCs w:val="24"/>
        </w:rPr>
        <w:t>we chose to utilize sheep brain</w:t>
      </w:r>
      <w:r w:rsidR="007C0345">
        <w:rPr>
          <w:sz w:val="24"/>
          <w:szCs w:val="24"/>
        </w:rPr>
        <w:t xml:space="preserve"> because of the absence of locally available pig brain and, in addition, we predicted that sheep brain would give a species-specific advantage.</w:t>
      </w:r>
    </w:p>
    <w:p w:rsidR="00EF7521" w:rsidRPr="004539F6" w:rsidRDefault="00EF7521">
      <w:pPr>
        <w:rPr>
          <w:b/>
          <w:bCs/>
          <w:sz w:val="24"/>
          <w:szCs w:val="24"/>
        </w:rPr>
      </w:pPr>
      <w:r w:rsidRPr="004539F6">
        <w:rPr>
          <w:b/>
          <w:bCs/>
          <w:sz w:val="24"/>
          <w:szCs w:val="24"/>
        </w:rPr>
        <w:t>Methods</w:t>
      </w:r>
      <w:r w:rsidR="00E54F55" w:rsidRPr="004539F6">
        <w:rPr>
          <w:b/>
          <w:bCs/>
          <w:sz w:val="24"/>
          <w:szCs w:val="24"/>
        </w:rPr>
        <w:t>:</w:t>
      </w:r>
    </w:p>
    <w:p w:rsidR="00E54F55" w:rsidRPr="004539F6" w:rsidRDefault="00E54F55" w:rsidP="008F1C89">
      <w:pPr>
        <w:rPr>
          <w:sz w:val="24"/>
          <w:szCs w:val="24"/>
        </w:rPr>
      </w:pPr>
      <w:r w:rsidRPr="004539F6">
        <w:rPr>
          <w:sz w:val="24"/>
          <w:szCs w:val="24"/>
        </w:rPr>
        <w:t xml:space="preserve">Sheep and rabbit organs were transported to the BRC under </w:t>
      </w:r>
      <w:r w:rsidR="00A059FF" w:rsidRPr="004539F6">
        <w:rPr>
          <w:sz w:val="24"/>
          <w:szCs w:val="24"/>
        </w:rPr>
        <w:t>aseptic</w:t>
      </w:r>
      <w:r w:rsidRPr="004539F6">
        <w:rPr>
          <w:sz w:val="24"/>
          <w:szCs w:val="24"/>
        </w:rPr>
        <w:t xml:space="preserve"> conditions in phosphate buffered saline and the tissues were macerated with a sterile scalpel and treated with </w:t>
      </w:r>
      <w:r w:rsidR="008F1C89">
        <w:rPr>
          <w:sz w:val="24"/>
          <w:szCs w:val="24"/>
        </w:rPr>
        <w:t>0.25</w:t>
      </w:r>
      <w:r w:rsidRPr="004539F6">
        <w:rPr>
          <w:sz w:val="24"/>
          <w:szCs w:val="24"/>
        </w:rPr>
        <w:t>% trypsin-EDTA till disaggregation was observable. Cell suspensions were then plated on 25cm</w:t>
      </w:r>
      <w:r w:rsidRPr="004539F6">
        <w:rPr>
          <w:sz w:val="24"/>
          <w:szCs w:val="24"/>
          <w:vertAlign w:val="superscript"/>
        </w:rPr>
        <w:t>2</w:t>
      </w:r>
      <w:r w:rsidRPr="004539F6">
        <w:rPr>
          <w:sz w:val="24"/>
          <w:szCs w:val="24"/>
        </w:rPr>
        <w:t xml:space="preserve"> T-necked flasks with DMEM medium </w:t>
      </w:r>
      <w:r w:rsidR="00D611AA">
        <w:rPr>
          <w:sz w:val="24"/>
          <w:szCs w:val="24"/>
        </w:rPr>
        <w:t xml:space="preserve">including 10% fetal </w:t>
      </w:r>
      <w:r w:rsidR="00D611AA">
        <w:rPr>
          <w:sz w:val="24"/>
          <w:szCs w:val="24"/>
        </w:rPr>
        <w:lastRenderedPageBreak/>
        <w:t>calf serum</w:t>
      </w:r>
      <w:r w:rsidR="008F1C89">
        <w:rPr>
          <w:sz w:val="24"/>
          <w:szCs w:val="24"/>
        </w:rPr>
        <w:t xml:space="preserve"> (</w:t>
      </w:r>
      <w:hyperlink r:id="rId7" w:history="1">
        <w:r w:rsidR="008F1C89" w:rsidRPr="001038F6">
          <w:rPr>
            <w:sz w:val="24"/>
            <w:szCs w:val="24"/>
            <w:lang w:val="en-US"/>
          </w:rPr>
          <w:t xml:space="preserve">Jayme </w:t>
        </w:r>
      </w:hyperlink>
      <w:r w:rsidR="008F1C89">
        <w:rPr>
          <w:sz w:val="24"/>
          <w:szCs w:val="24"/>
        </w:rPr>
        <w:t xml:space="preserve"> and</w:t>
      </w:r>
      <w:r w:rsidR="008F1C89" w:rsidRPr="004539F6">
        <w:rPr>
          <w:sz w:val="24"/>
          <w:szCs w:val="24"/>
          <w:lang w:val="en-US"/>
        </w:rPr>
        <w:t xml:space="preserve"> </w:t>
      </w:r>
      <w:hyperlink r:id="rId8" w:history="1">
        <w:r w:rsidR="008F1C89" w:rsidRPr="001038F6">
          <w:rPr>
            <w:sz w:val="24"/>
            <w:szCs w:val="24"/>
            <w:lang w:val="en-US"/>
          </w:rPr>
          <w:t xml:space="preserve">Blackman </w:t>
        </w:r>
      </w:hyperlink>
      <w:r w:rsidR="008F1C89">
        <w:t xml:space="preserve">, </w:t>
      </w:r>
      <w:r w:rsidR="008F1C89">
        <w:rPr>
          <w:sz w:val="24"/>
          <w:szCs w:val="24"/>
          <w:lang w:val="en-US"/>
        </w:rPr>
        <w:t>1985)</w:t>
      </w:r>
      <w:r w:rsidR="008F1C89">
        <w:rPr>
          <w:sz w:val="24"/>
          <w:szCs w:val="24"/>
        </w:rPr>
        <w:t>,</w:t>
      </w:r>
      <w:r w:rsidR="00D611AA">
        <w:rPr>
          <w:sz w:val="24"/>
          <w:szCs w:val="24"/>
        </w:rPr>
        <w:t xml:space="preserve"> </w:t>
      </w:r>
      <w:r w:rsidRPr="004539F6">
        <w:rPr>
          <w:sz w:val="24"/>
          <w:szCs w:val="24"/>
        </w:rPr>
        <w:t xml:space="preserve">and cultured in a </w:t>
      </w:r>
      <w:r w:rsidR="008F1C89" w:rsidRPr="004539F6">
        <w:rPr>
          <w:sz w:val="24"/>
          <w:szCs w:val="24"/>
        </w:rPr>
        <w:t>humidified</w:t>
      </w:r>
      <w:r w:rsidR="008F1C89">
        <w:rPr>
          <w:sz w:val="24"/>
          <w:szCs w:val="24"/>
        </w:rPr>
        <w:t>,</w:t>
      </w:r>
      <w:r w:rsidR="008F1C89" w:rsidRPr="004539F6">
        <w:rPr>
          <w:sz w:val="24"/>
          <w:szCs w:val="24"/>
        </w:rPr>
        <w:t xml:space="preserve"> </w:t>
      </w:r>
      <w:r w:rsidRPr="004539F6">
        <w:rPr>
          <w:sz w:val="24"/>
          <w:szCs w:val="24"/>
        </w:rPr>
        <w:t>5% CO</w:t>
      </w:r>
      <w:r w:rsidRPr="004539F6">
        <w:rPr>
          <w:sz w:val="24"/>
          <w:szCs w:val="24"/>
          <w:vertAlign w:val="subscript"/>
        </w:rPr>
        <w:t xml:space="preserve">2 </w:t>
      </w:r>
      <w:r w:rsidRPr="004539F6">
        <w:rPr>
          <w:sz w:val="24"/>
          <w:szCs w:val="24"/>
        </w:rPr>
        <w:t>incubator at 37</w:t>
      </w:r>
      <w:r w:rsidRPr="004539F6">
        <w:rPr>
          <w:sz w:val="24"/>
          <w:szCs w:val="24"/>
          <w:vertAlign w:val="superscript"/>
        </w:rPr>
        <w:t>0</w:t>
      </w:r>
      <w:r w:rsidRPr="004539F6">
        <w:rPr>
          <w:sz w:val="24"/>
          <w:szCs w:val="24"/>
        </w:rPr>
        <w:t>C.</w:t>
      </w:r>
    </w:p>
    <w:p w:rsidR="002B78FE" w:rsidRPr="004539F6" w:rsidRDefault="002B78FE" w:rsidP="002B78FE">
      <w:pPr>
        <w:rPr>
          <w:sz w:val="24"/>
          <w:szCs w:val="24"/>
        </w:rPr>
      </w:pPr>
      <w:r w:rsidRPr="004539F6">
        <w:rPr>
          <w:sz w:val="24"/>
          <w:szCs w:val="24"/>
        </w:rPr>
        <w:t xml:space="preserve">Sheep brain extracts were prepared by homogenizing a sheep brain with 200ml </w:t>
      </w:r>
      <w:r w:rsidR="008F1C89">
        <w:rPr>
          <w:sz w:val="24"/>
          <w:szCs w:val="24"/>
        </w:rPr>
        <w:t xml:space="preserve">of </w:t>
      </w:r>
      <w:r w:rsidRPr="004539F6">
        <w:rPr>
          <w:sz w:val="24"/>
          <w:szCs w:val="24"/>
        </w:rPr>
        <w:t>phosphate buffered saline solution and the filtrate collected after course filtering using surgical gauze</w:t>
      </w:r>
      <w:r w:rsidR="007E1769">
        <w:rPr>
          <w:sz w:val="24"/>
          <w:szCs w:val="24"/>
        </w:rPr>
        <w:t>,</w:t>
      </w:r>
      <w:r w:rsidRPr="004539F6">
        <w:rPr>
          <w:sz w:val="24"/>
          <w:szCs w:val="24"/>
        </w:rPr>
        <w:t xml:space="preserve"> followed by passing through a 0.22µm filter with a syringe</w:t>
      </w:r>
      <w:r w:rsidR="008F1C89">
        <w:rPr>
          <w:sz w:val="24"/>
          <w:szCs w:val="24"/>
        </w:rPr>
        <w:t xml:space="preserve"> to maintain sterility cell growth media and supplements</w:t>
      </w:r>
      <w:r w:rsidRPr="004539F6">
        <w:rPr>
          <w:sz w:val="24"/>
          <w:szCs w:val="24"/>
        </w:rPr>
        <w:t>. The filtrate was a</w:t>
      </w:r>
      <w:r w:rsidR="008F1C89">
        <w:rPr>
          <w:sz w:val="24"/>
          <w:szCs w:val="24"/>
        </w:rPr>
        <w:t>liquoted and stored frozen at -2</w:t>
      </w:r>
      <w:r w:rsidRPr="004539F6">
        <w:rPr>
          <w:sz w:val="24"/>
          <w:szCs w:val="24"/>
        </w:rPr>
        <w:t>0</w:t>
      </w:r>
      <w:r w:rsidRPr="004539F6">
        <w:rPr>
          <w:sz w:val="24"/>
          <w:szCs w:val="24"/>
          <w:vertAlign w:val="superscript"/>
        </w:rPr>
        <w:t>0</w:t>
      </w:r>
      <w:r w:rsidRPr="004539F6">
        <w:rPr>
          <w:sz w:val="24"/>
          <w:szCs w:val="24"/>
        </w:rPr>
        <w:t>C till use.</w:t>
      </w:r>
    </w:p>
    <w:p w:rsidR="002B78FE" w:rsidRDefault="00E54F55" w:rsidP="00EC733B">
      <w:pPr>
        <w:rPr>
          <w:sz w:val="24"/>
          <w:szCs w:val="24"/>
        </w:rPr>
      </w:pPr>
      <w:r w:rsidRPr="004539F6">
        <w:rPr>
          <w:sz w:val="24"/>
          <w:szCs w:val="24"/>
        </w:rPr>
        <w:t xml:space="preserve">Flasks were marked with equal sized circles </w:t>
      </w:r>
      <w:r w:rsidR="003B1FE3">
        <w:rPr>
          <w:sz w:val="24"/>
          <w:szCs w:val="24"/>
        </w:rPr>
        <w:t>(</w:t>
      </w:r>
      <w:r w:rsidR="00EC733B">
        <w:rPr>
          <w:sz w:val="24"/>
          <w:szCs w:val="24"/>
        </w:rPr>
        <w:t>φ=0.4 cm, area=0.125cm</w:t>
      </w:r>
      <w:r w:rsidR="00EC733B" w:rsidRPr="00EC733B">
        <w:rPr>
          <w:sz w:val="24"/>
          <w:szCs w:val="24"/>
          <w:vertAlign w:val="superscript"/>
        </w:rPr>
        <w:t>2</w:t>
      </w:r>
      <w:r w:rsidR="00EC733B">
        <w:rPr>
          <w:sz w:val="24"/>
          <w:szCs w:val="24"/>
        </w:rPr>
        <w:t xml:space="preserve">) </w:t>
      </w:r>
      <w:r w:rsidRPr="004539F6">
        <w:rPr>
          <w:sz w:val="24"/>
          <w:szCs w:val="24"/>
        </w:rPr>
        <w:t>and the cells counted daily after plating</w:t>
      </w:r>
      <w:r w:rsidR="00037953" w:rsidRPr="004539F6">
        <w:rPr>
          <w:sz w:val="24"/>
          <w:szCs w:val="24"/>
        </w:rPr>
        <w:t xml:space="preserve"> to assess proliferation and survivability.</w:t>
      </w:r>
      <w:r w:rsidR="002B78FE" w:rsidRPr="004539F6">
        <w:rPr>
          <w:sz w:val="24"/>
          <w:szCs w:val="24"/>
        </w:rPr>
        <w:t xml:space="preserve"> Cells were counted using a phase contrast inverted light microscope at 100X magnification.</w:t>
      </w:r>
    </w:p>
    <w:p w:rsidR="00793D63" w:rsidRPr="004539F6" w:rsidRDefault="00793D63" w:rsidP="002B78FE">
      <w:pPr>
        <w:rPr>
          <w:sz w:val="24"/>
          <w:szCs w:val="24"/>
        </w:rPr>
      </w:pPr>
    </w:p>
    <w:p w:rsidR="00EF7521" w:rsidRPr="004539F6" w:rsidRDefault="00EF7521">
      <w:pPr>
        <w:rPr>
          <w:b/>
          <w:bCs/>
          <w:sz w:val="24"/>
          <w:szCs w:val="24"/>
        </w:rPr>
      </w:pPr>
      <w:r w:rsidRPr="004539F6">
        <w:rPr>
          <w:b/>
          <w:bCs/>
          <w:sz w:val="24"/>
          <w:szCs w:val="24"/>
        </w:rPr>
        <w:t>Results</w:t>
      </w:r>
      <w:r w:rsidR="002B78FE" w:rsidRPr="004539F6">
        <w:rPr>
          <w:b/>
          <w:bCs/>
          <w:sz w:val="24"/>
          <w:szCs w:val="24"/>
        </w:rPr>
        <w:t>:</w:t>
      </w:r>
    </w:p>
    <w:p w:rsidR="00C628A0" w:rsidRDefault="002B78FE" w:rsidP="008F1C89">
      <w:pPr>
        <w:rPr>
          <w:sz w:val="24"/>
          <w:szCs w:val="24"/>
        </w:rPr>
      </w:pPr>
      <w:r w:rsidRPr="004539F6">
        <w:rPr>
          <w:sz w:val="24"/>
          <w:szCs w:val="24"/>
        </w:rPr>
        <w:t>Cells grew to 100% confluency and formed a healthy monol</w:t>
      </w:r>
      <w:r w:rsidR="00A059FF">
        <w:rPr>
          <w:sz w:val="24"/>
          <w:szCs w:val="24"/>
        </w:rPr>
        <w:t>a</w:t>
      </w:r>
      <w:r w:rsidRPr="004539F6">
        <w:rPr>
          <w:sz w:val="24"/>
          <w:szCs w:val="24"/>
        </w:rPr>
        <w:t>yer (Fig 1</w:t>
      </w:r>
      <w:r w:rsidR="00793D63">
        <w:rPr>
          <w:sz w:val="24"/>
          <w:szCs w:val="24"/>
        </w:rPr>
        <w:t>a</w:t>
      </w:r>
      <w:r w:rsidRPr="004539F6">
        <w:rPr>
          <w:sz w:val="24"/>
          <w:szCs w:val="24"/>
        </w:rPr>
        <w:t>)</w:t>
      </w:r>
      <w:r w:rsidR="00C628A0" w:rsidRPr="004539F6">
        <w:rPr>
          <w:sz w:val="24"/>
          <w:szCs w:val="24"/>
        </w:rPr>
        <w:t xml:space="preserve"> when grown on 25cm</w:t>
      </w:r>
      <w:r w:rsidR="00C628A0" w:rsidRPr="004539F6">
        <w:rPr>
          <w:sz w:val="24"/>
          <w:szCs w:val="24"/>
          <w:vertAlign w:val="superscript"/>
        </w:rPr>
        <w:t>2</w:t>
      </w:r>
      <w:r w:rsidR="00C628A0" w:rsidRPr="004539F6">
        <w:rPr>
          <w:sz w:val="24"/>
          <w:szCs w:val="24"/>
        </w:rPr>
        <w:t xml:space="preserve"> T-necked flasks with DMEM. The morphology of the cells appeared epithelial-like as characterized by the distinctive ‘cobblestone’ pattern </w:t>
      </w:r>
      <w:r w:rsidR="00A54E7E">
        <w:rPr>
          <w:sz w:val="24"/>
          <w:szCs w:val="24"/>
        </w:rPr>
        <w:t>that was 1 cell thick and indicated contact inhib</w:t>
      </w:r>
      <w:r w:rsidR="002125D7">
        <w:rPr>
          <w:sz w:val="24"/>
          <w:szCs w:val="24"/>
        </w:rPr>
        <w:t>i</w:t>
      </w:r>
      <w:r w:rsidR="00A54E7E">
        <w:rPr>
          <w:sz w:val="24"/>
          <w:szCs w:val="24"/>
        </w:rPr>
        <w:t>tion</w:t>
      </w:r>
      <w:r w:rsidR="00C628A0" w:rsidRPr="004539F6">
        <w:rPr>
          <w:sz w:val="24"/>
          <w:szCs w:val="24"/>
        </w:rPr>
        <w:t>.</w:t>
      </w:r>
      <w:r w:rsidR="00793D63">
        <w:rPr>
          <w:sz w:val="24"/>
          <w:szCs w:val="24"/>
        </w:rPr>
        <w:t xml:space="preserve"> Cell rounding and detachment after treatment with trypsin occurred readily after</w:t>
      </w:r>
      <w:r w:rsidR="003B1FE3">
        <w:rPr>
          <w:sz w:val="24"/>
          <w:szCs w:val="24"/>
        </w:rPr>
        <w:t xml:space="preserve"> </w:t>
      </w:r>
      <w:r w:rsidR="00793D63">
        <w:rPr>
          <w:sz w:val="24"/>
          <w:szCs w:val="24"/>
        </w:rPr>
        <w:t xml:space="preserve">15 minutes (Fig 1b) making these cells amenable to passage, which we were able to perform for three separate rounds of sub-culture without any apparent detriment to cell morphology or growth </w:t>
      </w:r>
      <w:r w:rsidR="008F1C89">
        <w:rPr>
          <w:sz w:val="24"/>
          <w:szCs w:val="24"/>
        </w:rPr>
        <w:t>rate</w:t>
      </w:r>
      <w:r w:rsidR="00793D63">
        <w:rPr>
          <w:sz w:val="24"/>
          <w:szCs w:val="24"/>
        </w:rPr>
        <w:t>.</w:t>
      </w:r>
    </w:p>
    <w:p w:rsidR="002125D7" w:rsidRPr="004539F6" w:rsidRDefault="002125D7" w:rsidP="002125D7">
      <w:pPr>
        <w:rPr>
          <w:sz w:val="24"/>
          <w:szCs w:val="24"/>
        </w:rPr>
      </w:pPr>
      <w:r w:rsidRPr="002125D7">
        <w:rPr>
          <w:noProof/>
          <w:sz w:val="24"/>
          <w:szCs w:val="24"/>
          <w:lang w:eastAsia="en-GB"/>
        </w:rPr>
        <w:drawing>
          <wp:inline distT="0" distB="0" distL="0" distR="0">
            <wp:extent cx="5091502" cy="1876425"/>
            <wp:effectExtent l="0" t="0" r="0" b="0"/>
            <wp:docPr id="7"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59845" cy="1493520"/>
                      <a:chOff x="1990435" y="3954780"/>
                      <a:chExt cx="4059845" cy="1493520"/>
                    </a:xfrm>
                  </a:grpSpPr>
                  <a:pic>
                    <a:nvPicPr>
                      <a:cNvPr id="2" name="Picture 3" descr="C:\Mohammed Doc\Master Biotechnology\Theses\Picture 027.jpg"/>
                      <a:cNvPicPr>
                        <a:picLocks noChangeAspect="1" noChangeArrowheads="1"/>
                      </a:cNvPicPr>
                    </a:nvPicPr>
                    <a:blipFill>
                      <a:blip r:embed="rId9" cstate="print"/>
                      <a:srcRect/>
                      <a:stretch>
                        <a:fillRect/>
                      </a:stretch>
                    </a:blipFill>
                    <a:spPr bwMode="auto">
                      <a:xfrm>
                        <a:off x="4084320" y="4015740"/>
                        <a:ext cx="1927860" cy="1369219"/>
                      </a:xfrm>
                      <a:prstGeom prst="rect">
                        <a:avLst/>
                      </a:prstGeom>
                      <a:noFill/>
                    </a:spPr>
                  </a:pic>
                  <a:pic>
                    <a:nvPicPr>
                      <a:cNvPr id="3" name="Picture 2" descr="C:\Mohammed Doc\Master Biotechnology\Theses\primary culture\Picture 283.jpg"/>
                      <a:cNvPicPr/>
                    </a:nvPicPr>
                    <a:blipFill>
                      <a:blip r:embed="rId10" cstate="print"/>
                      <a:srcRect/>
                      <a:stretch>
                        <a:fillRect/>
                      </a:stretch>
                    </a:blipFill>
                    <a:spPr bwMode="auto">
                      <a:xfrm>
                        <a:off x="2059977" y="4014995"/>
                        <a:ext cx="1856703" cy="1372346"/>
                      </a:xfrm>
                      <a:prstGeom prst="rect">
                        <a:avLst/>
                      </a:prstGeom>
                      <a:noFill/>
                    </a:spPr>
                  </a:pic>
                  <a:sp>
                    <a:nvSpPr>
                      <a:cNvPr id="5" name="Rectangle 4"/>
                      <a:cNvSpPr/>
                    </a:nvSpPr>
                    <a:spPr>
                      <a:xfrm>
                        <a:off x="1990435" y="3954780"/>
                        <a:ext cx="453970" cy="338554"/>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600" b="1" i="1" dirty="0" smtClean="0">
                              <a:solidFill>
                                <a:schemeClr val="bg1"/>
                              </a:solidFill>
                              <a:latin typeface="Times New Roman" pitchFamily="18" charset="0"/>
                              <a:cs typeface="Times New Roman" pitchFamily="18" charset="0"/>
                            </a:rPr>
                            <a:t>(a)</a:t>
                          </a:r>
                          <a:endParaRPr lang="en-GB" sz="1600" b="1" i="1" dirty="0">
                            <a:solidFill>
                              <a:schemeClr val="bg1"/>
                            </a:solidFill>
                            <a:latin typeface="Times New Roman" pitchFamily="18" charset="0"/>
                            <a:cs typeface="Times New Roman" pitchFamily="18" charset="0"/>
                          </a:endParaRPr>
                        </a:p>
                      </a:txBody>
                      <a:useSpRect/>
                    </a:txSp>
                  </a:sp>
                  <a:sp>
                    <a:nvSpPr>
                      <a:cNvPr id="6" name="Rectangle 5"/>
                      <a:cNvSpPr/>
                    </a:nvSpPr>
                    <a:spPr>
                      <a:xfrm>
                        <a:off x="4017355" y="3962400"/>
                        <a:ext cx="453970" cy="338554"/>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600" b="1" i="1" dirty="0" smtClean="0">
                              <a:solidFill>
                                <a:schemeClr val="bg1"/>
                              </a:solidFill>
                              <a:latin typeface="Times New Roman" pitchFamily="18" charset="0"/>
                              <a:cs typeface="Times New Roman" pitchFamily="18" charset="0"/>
                            </a:rPr>
                            <a:t>(b)</a:t>
                          </a:r>
                          <a:endParaRPr lang="en-GB" sz="1600" b="1" i="1" dirty="0">
                            <a:solidFill>
                              <a:schemeClr val="bg1"/>
                            </a:solidFill>
                            <a:latin typeface="Times New Roman" pitchFamily="18" charset="0"/>
                            <a:cs typeface="Times New Roman" pitchFamily="18" charset="0"/>
                          </a:endParaRPr>
                        </a:p>
                      </a:txBody>
                      <a:useSpRect/>
                    </a:txSp>
                  </a:sp>
                  <a:sp>
                    <a:nvSpPr>
                      <a:cNvPr id="7" name="Rectangle 6"/>
                      <a:cNvSpPr/>
                    </a:nvSpPr>
                    <a:spPr>
                      <a:xfrm>
                        <a:off x="2019300" y="3970020"/>
                        <a:ext cx="4030980" cy="1478280"/>
                      </a:xfrm>
                      <a:prstGeom prst="rect">
                        <a:avLst/>
                      </a:prstGeom>
                      <a:noFill/>
                      <a:ln w="9525"/>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628A0" w:rsidRPr="004539F6" w:rsidRDefault="002B78FE">
      <w:pPr>
        <w:rPr>
          <w:b/>
          <w:bCs/>
          <w:i/>
          <w:iCs/>
        </w:rPr>
      </w:pPr>
      <w:r w:rsidRPr="004539F6">
        <w:rPr>
          <w:b/>
          <w:bCs/>
          <w:i/>
          <w:iCs/>
        </w:rPr>
        <w:t>Figure 1. Confluent kidney cell monolayer at 100X magnification through a phase contrast inverted light microscope.</w:t>
      </w:r>
      <w:r w:rsidR="00C628A0" w:rsidRPr="004539F6">
        <w:rPr>
          <w:b/>
          <w:bCs/>
          <w:i/>
          <w:iCs/>
        </w:rPr>
        <w:t xml:space="preserve"> </w:t>
      </w:r>
    </w:p>
    <w:p w:rsidR="00793D63" w:rsidRDefault="00C628A0" w:rsidP="002125D7">
      <w:pPr>
        <w:rPr>
          <w:sz w:val="24"/>
          <w:szCs w:val="24"/>
        </w:rPr>
      </w:pPr>
      <w:r w:rsidRPr="004539F6">
        <w:rPr>
          <w:sz w:val="24"/>
          <w:szCs w:val="24"/>
        </w:rPr>
        <w:t>The growth curves for sheep kidney</w:t>
      </w:r>
      <w:r w:rsidR="00DA13DA">
        <w:rPr>
          <w:sz w:val="24"/>
          <w:szCs w:val="24"/>
        </w:rPr>
        <w:t xml:space="preserve"> cells over 7</w:t>
      </w:r>
      <w:r w:rsidR="00DA13DA" w:rsidRPr="004539F6">
        <w:rPr>
          <w:sz w:val="24"/>
          <w:szCs w:val="24"/>
        </w:rPr>
        <w:t xml:space="preserve"> days </w:t>
      </w:r>
      <w:r w:rsidR="00DA13DA">
        <w:rPr>
          <w:sz w:val="24"/>
          <w:szCs w:val="24"/>
        </w:rPr>
        <w:t xml:space="preserve">(Fig 2) demonstrate a 2.8-fold increase in number for the flask of cells that was not supplemented with brain extract, </w:t>
      </w:r>
      <w:r w:rsidRPr="004539F6">
        <w:rPr>
          <w:sz w:val="24"/>
          <w:szCs w:val="24"/>
        </w:rPr>
        <w:t xml:space="preserve">while the presence of 100µl </w:t>
      </w:r>
      <w:r w:rsidR="00DA13DA">
        <w:rPr>
          <w:sz w:val="24"/>
          <w:szCs w:val="24"/>
        </w:rPr>
        <w:t>and 500</w:t>
      </w:r>
      <w:r w:rsidR="00DA13DA" w:rsidRPr="00DA13DA">
        <w:rPr>
          <w:sz w:val="24"/>
          <w:szCs w:val="24"/>
        </w:rPr>
        <w:t xml:space="preserve"> </w:t>
      </w:r>
      <w:r w:rsidR="00DA13DA" w:rsidRPr="004539F6">
        <w:rPr>
          <w:sz w:val="24"/>
          <w:szCs w:val="24"/>
        </w:rPr>
        <w:t xml:space="preserve">µl </w:t>
      </w:r>
      <w:r w:rsidRPr="004539F6">
        <w:rPr>
          <w:sz w:val="24"/>
          <w:szCs w:val="24"/>
        </w:rPr>
        <w:t xml:space="preserve">of brain extract </w:t>
      </w:r>
      <w:r w:rsidR="00CA0182" w:rsidRPr="004539F6">
        <w:rPr>
          <w:sz w:val="24"/>
          <w:szCs w:val="24"/>
        </w:rPr>
        <w:t xml:space="preserve">increased the </w:t>
      </w:r>
      <w:r w:rsidR="00DA13DA">
        <w:rPr>
          <w:sz w:val="24"/>
          <w:szCs w:val="24"/>
        </w:rPr>
        <w:t>cell number</w:t>
      </w:r>
      <w:r w:rsidR="00CA0182" w:rsidRPr="004539F6">
        <w:rPr>
          <w:sz w:val="24"/>
          <w:szCs w:val="24"/>
        </w:rPr>
        <w:t xml:space="preserve"> </w:t>
      </w:r>
      <w:r w:rsidR="00DA13DA">
        <w:rPr>
          <w:sz w:val="24"/>
          <w:szCs w:val="24"/>
        </w:rPr>
        <w:t>4.2</w:t>
      </w:r>
      <w:r w:rsidR="00CA0182" w:rsidRPr="004539F6">
        <w:rPr>
          <w:sz w:val="24"/>
          <w:szCs w:val="24"/>
        </w:rPr>
        <w:t xml:space="preserve">-fold </w:t>
      </w:r>
      <w:r w:rsidR="00DA13DA">
        <w:rPr>
          <w:sz w:val="24"/>
          <w:szCs w:val="24"/>
        </w:rPr>
        <w:t xml:space="preserve">and 4.3-fold respectively </w:t>
      </w:r>
      <w:r w:rsidR="00CA0182" w:rsidRPr="004539F6">
        <w:rPr>
          <w:sz w:val="24"/>
          <w:szCs w:val="24"/>
        </w:rPr>
        <w:t xml:space="preserve">over the same time period. However, larger input volumes of brain extract resulted in a reduction in growth rate that </w:t>
      </w:r>
      <w:r w:rsidR="00DA13DA">
        <w:rPr>
          <w:sz w:val="24"/>
          <w:szCs w:val="24"/>
        </w:rPr>
        <w:t>fell</w:t>
      </w:r>
      <w:r w:rsidR="002125D7">
        <w:rPr>
          <w:sz w:val="24"/>
          <w:szCs w:val="24"/>
        </w:rPr>
        <w:t xml:space="preserve"> b</w:t>
      </w:r>
      <w:r w:rsidR="00DA13DA">
        <w:rPr>
          <w:sz w:val="24"/>
          <w:szCs w:val="24"/>
        </w:rPr>
        <w:t>elow</w:t>
      </w:r>
      <w:r w:rsidR="00CA0182" w:rsidRPr="004539F6">
        <w:rPr>
          <w:sz w:val="24"/>
          <w:szCs w:val="24"/>
        </w:rPr>
        <w:t xml:space="preserve"> the basal rate of growth for cells cultured without extracts.</w:t>
      </w:r>
    </w:p>
    <w:p w:rsidR="00497943" w:rsidRDefault="00375871" w:rsidP="00793D63">
      <w:pPr>
        <w:rPr>
          <w:b/>
          <w:bCs/>
          <w:i/>
          <w:iCs/>
        </w:rPr>
      </w:pPr>
      <w:r w:rsidRPr="00375871">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4.2pt;margin-top:4.3pt;width:337.65pt;height:263.85pt;z-index:251660288" stroked="t" strokeweight=".5pt">
            <v:imagedata r:id="rId11" o:title=""/>
            <w10:wrap type="square" side="right"/>
          </v:shape>
          <o:OLEObject Type="Embed" ProgID="SigmaPlotGraphicObject.9" ShapeID="_x0000_s1028" DrawAspect="Content" ObjectID="_1430487045" r:id="rId12"/>
        </w:pict>
      </w:r>
    </w:p>
    <w:p w:rsidR="00497943" w:rsidRDefault="00497943" w:rsidP="00793D63">
      <w:pPr>
        <w:rPr>
          <w:b/>
          <w:bCs/>
          <w:i/>
          <w:iCs/>
        </w:rPr>
      </w:pPr>
    </w:p>
    <w:p w:rsidR="00497943" w:rsidRDefault="00497943" w:rsidP="00793D63">
      <w:pPr>
        <w:rPr>
          <w:b/>
          <w:bCs/>
          <w:i/>
          <w:iCs/>
        </w:rPr>
      </w:pPr>
    </w:p>
    <w:p w:rsidR="00497943" w:rsidRDefault="00497943" w:rsidP="00793D63">
      <w:pPr>
        <w:rPr>
          <w:b/>
          <w:bCs/>
          <w:i/>
          <w:iCs/>
        </w:rPr>
      </w:pPr>
    </w:p>
    <w:p w:rsidR="00497943" w:rsidRDefault="00497943" w:rsidP="00793D63">
      <w:pPr>
        <w:rPr>
          <w:b/>
          <w:bCs/>
          <w:i/>
          <w:iCs/>
        </w:rPr>
      </w:pPr>
    </w:p>
    <w:p w:rsidR="00497943" w:rsidRDefault="00497943" w:rsidP="00793D63">
      <w:pPr>
        <w:rPr>
          <w:b/>
          <w:bCs/>
          <w:i/>
          <w:iCs/>
        </w:rPr>
      </w:pPr>
    </w:p>
    <w:p w:rsidR="00497943" w:rsidRDefault="00497943" w:rsidP="00793D63">
      <w:pPr>
        <w:rPr>
          <w:b/>
          <w:bCs/>
          <w:i/>
          <w:iCs/>
        </w:rPr>
      </w:pPr>
    </w:p>
    <w:p w:rsidR="00497943" w:rsidRDefault="00497943" w:rsidP="00793D63">
      <w:pPr>
        <w:rPr>
          <w:b/>
          <w:bCs/>
          <w:i/>
          <w:iCs/>
        </w:rPr>
      </w:pPr>
    </w:p>
    <w:p w:rsidR="00497943" w:rsidRDefault="00497943" w:rsidP="00793D63">
      <w:pPr>
        <w:rPr>
          <w:b/>
          <w:bCs/>
          <w:i/>
          <w:iCs/>
        </w:rPr>
      </w:pPr>
    </w:p>
    <w:p w:rsidR="00497943" w:rsidRDefault="00497943" w:rsidP="00793D63">
      <w:pPr>
        <w:rPr>
          <w:b/>
          <w:bCs/>
          <w:i/>
          <w:iCs/>
        </w:rPr>
      </w:pPr>
    </w:p>
    <w:p w:rsidR="00497943" w:rsidRDefault="00497943" w:rsidP="00793D63">
      <w:pPr>
        <w:rPr>
          <w:b/>
          <w:bCs/>
          <w:i/>
          <w:iCs/>
        </w:rPr>
      </w:pPr>
    </w:p>
    <w:p w:rsidR="00CA0182" w:rsidRDefault="00CA0182" w:rsidP="00793D63">
      <w:pPr>
        <w:rPr>
          <w:b/>
          <w:bCs/>
          <w:i/>
          <w:iCs/>
          <w:lang w:val="en-US"/>
        </w:rPr>
      </w:pPr>
      <w:r w:rsidRPr="004539F6">
        <w:rPr>
          <w:b/>
          <w:bCs/>
          <w:i/>
          <w:iCs/>
        </w:rPr>
        <w:t xml:space="preserve">Figure 2. </w:t>
      </w:r>
      <w:r w:rsidRPr="004539F6">
        <w:rPr>
          <w:b/>
          <w:bCs/>
          <w:i/>
          <w:iCs/>
          <w:lang w:val="en-US"/>
        </w:rPr>
        <w:t>Growth curves for sheep kidney cells cultured in DMEM medium with various quantities of brain extracts in ml.</w:t>
      </w:r>
      <w:r w:rsidR="007B075F">
        <w:rPr>
          <w:b/>
          <w:bCs/>
          <w:i/>
          <w:iCs/>
          <w:lang w:val="en-US"/>
        </w:rPr>
        <w:t xml:space="preserve"> Error bars are standard deviations, and  n</w:t>
      </w:r>
      <w:r w:rsidR="007A374A">
        <w:rPr>
          <w:b/>
          <w:bCs/>
          <w:i/>
          <w:iCs/>
          <w:lang w:val="en-US"/>
        </w:rPr>
        <w:t xml:space="preserve"> </w:t>
      </w:r>
      <w:r w:rsidR="007B075F">
        <w:rPr>
          <w:b/>
          <w:bCs/>
          <w:i/>
          <w:iCs/>
          <w:lang w:val="en-US"/>
        </w:rPr>
        <w:t>=</w:t>
      </w:r>
      <w:r w:rsidR="007A374A">
        <w:rPr>
          <w:b/>
          <w:bCs/>
          <w:i/>
          <w:iCs/>
          <w:lang w:val="en-US"/>
        </w:rPr>
        <w:t xml:space="preserve"> </w:t>
      </w:r>
      <w:r w:rsidR="007B075F">
        <w:rPr>
          <w:b/>
          <w:bCs/>
          <w:i/>
          <w:iCs/>
          <w:lang w:val="en-US"/>
        </w:rPr>
        <w:t>5 replicates.</w:t>
      </w:r>
    </w:p>
    <w:p w:rsidR="008D0974" w:rsidRDefault="008D0974" w:rsidP="00BE4981">
      <w:pPr>
        <w:rPr>
          <w:b/>
          <w:bCs/>
          <w:i/>
          <w:iCs/>
        </w:rPr>
      </w:pPr>
      <w:r>
        <w:rPr>
          <w:sz w:val="24"/>
          <w:szCs w:val="24"/>
        </w:rPr>
        <w:t>In order to assess the possibility that a non-specific</w:t>
      </w:r>
      <w:r w:rsidR="008F1C89">
        <w:rPr>
          <w:sz w:val="24"/>
          <w:szCs w:val="24"/>
        </w:rPr>
        <w:t>,</w:t>
      </w:r>
      <w:r>
        <w:rPr>
          <w:sz w:val="24"/>
          <w:szCs w:val="24"/>
        </w:rPr>
        <w:t xml:space="preserve"> nutritional factor was responsible for enhanced growth with modest supplementation by sheep brain extract, or that a similarly non-specific</w:t>
      </w:r>
      <w:r w:rsidR="008F1C89">
        <w:rPr>
          <w:sz w:val="24"/>
          <w:szCs w:val="24"/>
        </w:rPr>
        <w:t>,</w:t>
      </w:r>
      <w:r>
        <w:rPr>
          <w:sz w:val="24"/>
          <w:szCs w:val="24"/>
        </w:rPr>
        <w:t xml:space="preserve"> cytotoxic effect of the sheep brain extract was responsible for suppressing expansion of the cell population at higher concentrations, xeno-supplementation of rabbit kidney cells was performed with sheep brain extract (Fig 3). </w:t>
      </w:r>
      <w:r w:rsidRPr="008D0974">
        <w:rPr>
          <w:b/>
          <w:bCs/>
          <w:i/>
          <w:iCs/>
          <w:noProof/>
          <w:lang w:eastAsia="en-GB"/>
        </w:rPr>
        <w:drawing>
          <wp:inline distT="0" distB="0" distL="0" distR="0">
            <wp:extent cx="5274310" cy="2491210"/>
            <wp:effectExtent l="19050" t="0" r="254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34250" cy="3463925"/>
                      <a:chOff x="1257300" y="1631950"/>
                      <a:chExt cx="7334250" cy="3463925"/>
                    </a:xfrm>
                  </a:grpSpPr>
                  <a:pic>
                    <a:nvPicPr>
                      <a:cNvPr id="0" name="Object 2"/>
                      <a:cNvPicPr>
                        <a:picLocks noChangeAspect="1" noChangeArrowheads="1"/>
                      </a:cNvPicPr>
                    </a:nvPicPr>
                    <a:blipFill>
                      <a:blip r:embed="rId13"/>
                      <a:srcRect/>
                      <a:stretch>
                        <a:fillRect/>
                      </a:stretch>
                    </a:blipFill>
                    <a:spPr bwMode="auto">
                      <a:xfrm>
                        <a:off x="4538663" y="1631950"/>
                        <a:ext cx="4052887" cy="3351213"/>
                      </a:xfrm>
                      <a:prstGeom prst="rect">
                        <a:avLst/>
                      </a:prstGeom>
                      <a:noFill/>
                      <a:ln w="9525">
                        <a:noFill/>
                        <a:miter lim="800000"/>
                        <a:headEnd/>
                        <a:tailEnd/>
                      </a:ln>
                      <a:effectLst/>
                    </a:spPr>
                  </a:pic>
                  <a:pic>
                    <a:nvPicPr>
                      <a:cNvPr id="0" name="Object 3"/>
                      <a:cNvPicPr>
                        <a:picLocks noChangeAspect="1" noChangeArrowheads="1"/>
                      </a:cNvPicPr>
                    </a:nvPicPr>
                    <a:blipFill>
                      <a:blip r:embed="rId14"/>
                      <a:srcRect/>
                      <a:stretch>
                        <a:fillRect/>
                      </a:stretch>
                    </a:blipFill>
                    <a:spPr bwMode="auto">
                      <a:xfrm>
                        <a:off x="1257300" y="1844675"/>
                        <a:ext cx="3240088" cy="3251200"/>
                      </a:xfrm>
                      <a:prstGeom prst="rect">
                        <a:avLst/>
                      </a:prstGeom>
                      <a:noFill/>
                      <a:ln w="9525">
                        <a:noFill/>
                        <a:miter lim="800000"/>
                        <a:headEnd/>
                        <a:tailEnd/>
                      </a:ln>
                      <a:effectLst/>
                    </a:spPr>
                  </a:pic>
                  <a:sp>
                    <a:nvSpPr>
                      <a:cNvPr id="7" name="TextBox 6"/>
                      <a:cNvSpPr txBox="1"/>
                    </a:nvSpPr>
                    <a:spPr>
                      <a:xfrm>
                        <a:off x="2141220" y="4587240"/>
                        <a:ext cx="352982" cy="253916"/>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dirty="0" smtClean="0">
                              <a:latin typeface="Times New Roman" pitchFamily="18" charset="0"/>
                              <a:cs typeface="Times New Roman" pitchFamily="18" charset="0"/>
                            </a:rPr>
                            <a:t>0.0</a:t>
                          </a:r>
                          <a:endParaRPr lang="en-GB" sz="1000" dirty="0">
                            <a:latin typeface="Times New Roman" pitchFamily="18" charset="0"/>
                            <a:cs typeface="Times New Roman" pitchFamily="18" charset="0"/>
                          </a:endParaRPr>
                        </a:p>
                      </a:txBody>
                      <a:useSpRect/>
                    </a:txSp>
                  </a:sp>
                  <a:sp>
                    <a:nvSpPr>
                      <a:cNvPr id="8" name="TextBox 7"/>
                      <a:cNvSpPr txBox="1"/>
                    </a:nvSpPr>
                    <a:spPr>
                      <a:xfrm>
                        <a:off x="2758440" y="4579620"/>
                        <a:ext cx="352982" cy="253916"/>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dirty="0" smtClean="0">
                              <a:latin typeface="Times New Roman" pitchFamily="18" charset="0"/>
                              <a:cs typeface="Times New Roman" pitchFamily="18" charset="0"/>
                            </a:rPr>
                            <a:t>0.5</a:t>
                          </a:r>
                          <a:endParaRPr lang="en-GB" sz="1000" dirty="0">
                            <a:latin typeface="Times New Roman" pitchFamily="18" charset="0"/>
                            <a:cs typeface="Times New Roman" pitchFamily="18" charset="0"/>
                          </a:endParaRPr>
                        </a:p>
                      </a:txBody>
                      <a:useSpRect/>
                    </a:txSp>
                  </a:sp>
                  <a:sp>
                    <a:nvSpPr>
                      <a:cNvPr id="9" name="TextBox 8"/>
                      <a:cNvSpPr txBox="1"/>
                    </a:nvSpPr>
                    <a:spPr>
                      <a:xfrm>
                        <a:off x="3406140" y="4579620"/>
                        <a:ext cx="352982" cy="253916"/>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000" dirty="0" smtClean="0">
                              <a:latin typeface="Times New Roman" pitchFamily="18" charset="0"/>
                              <a:cs typeface="Times New Roman" pitchFamily="18" charset="0"/>
                            </a:rPr>
                            <a:t>1.0</a:t>
                          </a:r>
                          <a:endParaRPr lang="en-GB" sz="1000" dirty="0">
                            <a:latin typeface="Times New Roman" pitchFamily="18" charset="0"/>
                            <a:cs typeface="Times New Roman" pitchFamily="18" charset="0"/>
                          </a:endParaRPr>
                        </a:p>
                      </a:txBody>
                      <a:useSpRect/>
                    </a:txSp>
                  </a:sp>
                  <a:sp>
                    <a:nvSpPr>
                      <a:cNvPr id="10" name="TextBox 9"/>
                      <a:cNvSpPr txBox="1"/>
                    </a:nvSpPr>
                    <a:spPr>
                      <a:xfrm>
                        <a:off x="1943100" y="2164080"/>
                        <a:ext cx="45076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1" i="1" dirty="0" smtClean="0">
                              <a:latin typeface="Times New Roman" pitchFamily="18" charset="0"/>
                              <a:cs typeface="Times New Roman" pitchFamily="18" charset="0"/>
                            </a:rPr>
                            <a:t>(a)</a:t>
                          </a:r>
                          <a:endParaRPr lang="en-GB" b="1" i="1" dirty="0">
                            <a:latin typeface="Times New Roman" pitchFamily="18" charset="0"/>
                            <a:cs typeface="Times New Roman" pitchFamily="18" charset="0"/>
                          </a:endParaRPr>
                        </a:p>
                      </a:txBody>
                      <a:useSpRect/>
                    </a:txSp>
                  </a:sp>
                  <a:sp>
                    <a:nvSpPr>
                      <a:cNvPr id="11" name="TextBox 10"/>
                      <a:cNvSpPr txBox="1"/>
                    </a:nvSpPr>
                    <a:spPr>
                      <a:xfrm>
                        <a:off x="4914900" y="2148840"/>
                        <a:ext cx="45397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1" i="1" dirty="0" smtClean="0">
                              <a:latin typeface="Times New Roman" pitchFamily="18" charset="0"/>
                              <a:cs typeface="Times New Roman" pitchFamily="18" charset="0"/>
                            </a:rPr>
                            <a:t>(b)</a:t>
                          </a:r>
                          <a:endParaRPr lang="en-GB" b="1" i="1" dirty="0">
                            <a:latin typeface="Times New Roman" pitchFamily="18" charset="0"/>
                            <a:cs typeface="Times New Roman" pitchFamily="18" charset="0"/>
                          </a:endParaRPr>
                        </a:p>
                      </a:txBody>
                      <a:useSpRect/>
                    </a:txSp>
                  </a:sp>
                  <a:sp>
                    <a:nvSpPr>
                      <a:cNvPr id="12" name="Rectangle 11"/>
                      <a:cNvSpPr/>
                    </a:nvSpPr>
                    <a:spPr>
                      <a:xfrm>
                        <a:off x="1402080" y="1927860"/>
                        <a:ext cx="7139940" cy="3154680"/>
                      </a:xfrm>
                      <a:prstGeom prst="rect">
                        <a:avLst/>
                      </a:prstGeom>
                      <a:noFill/>
                      <a:ln w="635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TextBox 12"/>
                      <a:cNvSpPr txBox="1"/>
                    </a:nvSpPr>
                    <a:spPr>
                      <a:xfrm>
                        <a:off x="1592580" y="4754880"/>
                        <a:ext cx="2762295" cy="276999"/>
                      </a:xfrm>
                      <a:prstGeom prst="rect">
                        <a:avLst/>
                      </a:prstGeom>
                      <a:solidFill>
                        <a:schemeClr val="bg1"/>
                      </a:solidFill>
                      <a:ln>
                        <a:solidFill>
                          <a:schemeClr val="bg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200" dirty="0" smtClean="0">
                              <a:latin typeface="Times New Roman" pitchFamily="18" charset="0"/>
                              <a:cs typeface="Times New Roman" pitchFamily="18" charset="0"/>
                            </a:rPr>
                            <a:t>Sheep brain extract supplementation, ml.</a:t>
                          </a:r>
                          <a:endParaRPr lang="en-GB" sz="1200" dirty="0">
                            <a:latin typeface="Times New Roman" pitchFamily="18" charset="0"/>
                            <a:cs typeface="Times New Roman" pitchFamily="18" charset="0"/>
                          </a:endParaRPr>
                        </a:p>
                      </a:txBody>
                      <a:useSpRect/>
                    </a:txSp>
                  </a:sp>
                  <a:sp>
                    <a:nvSpPr>
                      <a:cNvPr id="14" name="TextBox 13"/>
                      <a:cNvSpPr txBox="1"/>
                    </a:nvSpPr>
                    <a:spPr>
                      <a:xfrm>
                        <a:off x="5052060" y="4770120"/>
                        <a:ext cx="2762295" cy="276999"/>
                      </a:xfrm>
                      <a:prstGeom prst="rect">
                        <a:avLst/>
                      </a:prstGeom>
                      <a:solidFill>
                        <a:schemeClr val="bg1"/>
                      </a:solidFill>
                      <a:ln>
                        <a:solidFill>
                          <a:schemeClr val="bg1"/>
                        </a:solid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200" dirty="0" smtClean="0">
                              <a:latin typeface="Times New Roman" pitchFamily="18" charset="0"/>
                              <a:cs typeface="Times New Roman" pitchFamily="18" charset="0"/>
                            </a:rPr>
                            <a:t>Sheep brain extract supplementation, ml.</a:t>
                          </a:r>
                          <a:endParaRPr lang="en-GB" sz="1200" dirty="0">
                            <a:latin typeface="Times New Roman" pitchFamily="18" charset="0"/>
                            <a:cs typeface="Times New Roman" pitchFamily="18" charset="0"/>
                          </a:endParaRPr>
                        </a:p>
                      </a:txBody>
                      <a:useSpRect/>
                    </a:txSp>
                  </a:sp>
                </lc:lockedCanvas>
              </a:graphicData>
            </a:graphic>
          </wp:inline>
        </w:drawing>
      </w:r>
    </w:p>
    <w:p w:rsidR="008D0974" w:rsidRPr="004539F6" w:rsidRDefault="008D0974" w:rsidP="008F1C89">
      <w:pPr>
        <w:rPr>
          <w:b/>
          <w:bCs/>
          <w:i/>
          <w:iCs/>
        </w:rPr>
      </w:pPr>
      <w:r w:rsidRPr="008D0974">
        <w:rPr>
          <w:b/>
          <w:bCs/>
          <w:i/>
          <w:iCs/>
        </w:rPr>
        <w:t xml:space="preserve">Figure 3. Effect of xeno-supplementation </w:t>
      </w:r>
      <w:r w:rsidR="00B1542C">
        <w:rPr>
          <w:b/>
          <w:bCs/>
          <w:i/>
          <w:iCs/>
        </w:rPr>
        <w:t xml:space="preserve">upon proliferation </w:t>
      </w:r>
      <w:r w:rsidRPr="008D0974">
        <w:rPr>
          <w:b/>
          <w:bCs/>
          <w:i/>
          <w:iCs/>
        </w:rPr>
        <w:t>of rabbit kidney cells with sheep brain extract in</w:t>
      </w:r>
      <w:r w:rsidR="008F1C89">
        <w:rPr>
          <w:b/>
          <w:bCs/>
          <w:i/>
          <w:iCs/>
        </w:rPr>
        <w:t xml:space="preserve"> (a)</w:t>
      </w:r>
      <w:r w:rsidRPr="008D0974">
        <w:rPr>
          <w:b/>
          <w:bCs/>
          <w:i/>
          <w:iCs/>
        </w:rPr>
        <w:t xml:space="preserve"> DMEM </w:t>
      </w:r>
      <w:r w:rsidR="002026C8">
        <w:rPr>
          <w:b/>
          <w:bCs/>
          <w:i/>
          <w:iCs/>
        </w:rPr>
        <w:t xml:space="preserve">for 7 days </w:t>
      </w:r>
      <w:r w:rsidR="008F1C89">
        <w:rPr>
          <w:b/>
          <w:bCs/>
          <w:i/>
          <w:iCs/>
        </w:rPr>
        <w:t>and</w:t>
      </w:r>
      <w:r w:rsidRPr="008D0974">
        <w:rPr>
          <w:b/>
          <w:bCs/>
          <w:i/>
          <w:iCs/>
        </w:rPr>
        <w:t xml:space="preserve"> in</w:t>
      </w:r>
      <w:r w:rsidR="008F1C89">
        <w:rPr>
          <w:b/>
          <w:bCs/>
          <w:i/>
          <w:iCs/>
        </w:rPr>
        <w:t xml:space="preserve"> </w:t>
      </w:r>
      <w:r w:rsidR="008F1C89" w:rsidRPr="008D0974">
        <w:rPr>
          <w:b/>
          <w:bCs/>
          <w:i/>
          <w:iCs/>
        </w:rPr>
        <w:t>(b)</w:t>
      </w:r>
      <w:r w:rsidR="008F1C89">
        <w:rPr>
          <w:b/>
          <w:bCs/>
          <w:i/>
          <w:iCs/>
        </w:rPr>
        <w:t xml:space="preserve"> </w:t>
      </w:r>
      <w:r w:rsidRPr="008D0974">
        <w:rPr>
          <w:b/>
          <w:bCs/>
          <w:i/>
          <w:iCs/>
        </w:rPr>
        <w:t>RPMI</w:t>
      </w:r>
      <w:r w:rsidR="00B1542C">
        <w:rPr>
          <w:b/>
          <w:bCs/>
          <w:i/>
          <w:iCs/>
        </w:rPr>
        <w:t xml:space="preserve"> medium</w:t>
      </w:r>
      <w:r w:rsidR="002026C8">
        <w:rPr>
          <w:b/>
          <w:bCs/>
          <w:i/>
          <w:iCs/>
        </w:rPr>
        <w:t xml:space="preserve"> for 4 days</w:t>
      </w:r>
      <w:r>
        <w:rPr>
          <w:b/>
          <w:bCs/>
          <w:i/>
          <w:iCs/>
        </w:rPr>
        <w:t>.</w:t>
      </w:r>
      <w:r w:rsidR="00793D63">
        <w:rPr>
          <w:b/>
          <w:bCs/>
          <w:i/>
          <w:iCs/>
        </w:rPr>
        <w:t xml:space="preserve"> Error bars are standard deviations</w:t>
      </w:r>
      <w:r w:rsidR="008F1C89">
        <w:rPr>
          <w:b/>
          <w:bCs/>
          <w:i/>
          <w:iCs/>
        </w:rPr>
        <w:t>,</w:t>
      </w:r>
      <w:r w:rsidR="00793D63">
        <w:rPr>
          <w:b/>
          <w:bCs/>
          <w:i/>
          <w:iCs/>
        </w:rPr>
        <w:t xml:space="preserve"> and n=10 replicates were performed for the zero supplement controls and n=5 for the supplementation with sheep brain extracts.</w:t>
      </w:r>
    </w:p>
    <w:p w:rsidR="00B1542C" w:rsidRDefault="00B1542C" w:rsidP="00BE4981">
      <w:pPr>
        <w:rPr>
          <w:sz w:val="24"/>
          <w:szCs w:val="24"/>
        </w:rPr>
      </w:pPr>
      <w:r w:rsidRPr="00B1542C">
        <w:rPr>
          <w:sz w:val="24"/>
          <w:szCs w:val="24"/>
        </w:rPr>
        <w:lastRenderedPageBreak/>
        <w:t xml:space="preserve">It is apparent from </w:t>
      </w:r>
      <w:r w:rsidR="002026C8">
        <w:rPr>
          <w:sz w:val="24"/>
          <w:szCs w:val="24"/>
        </w:rPr>
        <w:t xml:space="preserve">Figure 3a that xeno-supplementation of rabbit kidney cells does not result in any increase in proliferation, in contrast to the sizeable boost given to sheep kidney cells (Fig 2), which indicates that the effect on sheep kidney cells is a species-specific effect and not an artefact. At the highest concentration, however, proliferation was retarded, which is indicative of a generalized cytotoxic effect at high concentrations of sheep brain supplement. </w:t>
      </w:r>
      <w:r w:rsidR="003A129B">
        <w:rPr>
          <w:sz w:val="24"/>
          <w:szCs w:val="24"/>
        </w:rPr>
        <w:t>Overall growth</w:t>
      </w:r>
      <w:r w:rsidR="00BE4981">
        <w:rPr>
          <w:sz w:val="24"/>
          <w:szCs w:val="24"/>
        </w:rPr>
        <w:t xml:space="preserve">, with 0.5ml of brain extract, </w:t>
      </w:r>
      <w:r w:rsidR="003A129B">
        <w:rPr>
          <w:sz w:val="24"/>
          <w:szCs w:val="24"/>
        </w:rPr>
        <w:t>of rabbit kidney cells was somewhat less than that of sheep kidney cells</w:t>
      </w:r>
      <w:r w:rsidR="00BE4981">
        <w:rPr>
          <w:sz w:val="24"/>
          <w:szCs w:val="24"/>
        </w:rPr>
        <w:t xml:space="preserve"> and </w:t>
      </w:r>
      <w:r w:rsidR="003A129B">
        <w:rPr>
          <w:sz w:val="24"/>
          <w:szCs w:val="24"/>
        </w:rPr>
        <w:t>reach</w:t>
      </w:r>
      <w:r w:rsidR="00BE4981">
        <w:rPr>
          <w:sz w:val="24"/>
          <w:szCs w:val="24"/>
        </w:rPr>
        <w:t>ed</w:t>
      </w:r>
      <w:r w:rsidR="003A129B">
        <w:rPr>
          <w:sz w:val="24"/>
          <w:szCs w:val="24"/>
        </w:rPr>
        <w:t xml:space="preserve"> </w:t>
      </w:r>
      <w:r w:rsidR="00BE4981">
        <w:rPr>
          <w:sz w:val="24"/>
          <w:szCs w:val="24"/>
        </w:rPr>
        <w:t xml:space="preserve">only </w:t>
      </w:r>
      <w:r w:rsidR="003A129B">
        <w:rPr>
          <w:sz w:val="24"/>
          <w:szCs w:val="24"/>
        </w:rPr>
        <w:t>1/6</w:t>
      </w:r>
      <w:r w:rsidR="003A129B" w:rsidRPr="003A129B">
        <w:rPr>
          <w:sz w:val="24"/>
          <w:szCs w:val="24"/>
          <w:vertAlign w:val="superscript"/>
        </w:rPr>
        <w:t>th</w:t>
      </w:r>
      <w:r w:rsidR="003A129B">
        <w:rPr>
          <w:sz w:val="24"/>
          <w:szCs w:val="24"/>
        </w:rPr>
        <w:t xml:space="preserve"> the cell number observed for the sheep cells</w:t>
      </w:r>
      <w:r w:rsidR="00BE4981">
        <w:rPr>
          <w:sz w:val="24"/>
          <w:szCs w:val="24"/>
        </w:rPr>
        <w:t xml:space="preserve"> over parallel time frames</w:t>
      </w:r>
      <w:r w:rsidR="003A129B">
        <w:rPr>
          <w:sz w:val="24"/>
          <w:szCs w:val="24"/>
        </w:rPr>
        <w:t xml:space="preserve">. This may have been due to a </w:t>
      </w:r>
      <w:r w:rsidR="00BE4981">
        <w:rPr>
          <w:sz w:val="24"/>
          <w:szCs w:val="24"/>
        </w:rPr>
        <w:t xml:space="preserve">special </w:t>
      </w:r>
      <w:r w:rsidR="003A129B">
        <w:rPr>
          <w:sz w:val="24"/>
          <w:szCs w:val="24"/>
        </w:rPr>
        <w:t xml:space="preserve">nutritional </w:t>
      </w:r>
      <w:r w:rsidR="00BE4981">
        <w:rPr>
          <w:sz w:val="24"/>
          <w:szCs w:val="24"/>
        </w:rPr>
        <w:t xml:space="preserve">requirement of </w:t>
      </w:r>
      <w:r w:rsidR="003A129B">
        <w:rPr>
          <w:sz w:val="24"/>
          <w:szCs w:val="24"/>
        </w:rPr>
        <w:t xml:space="preserve">the rabbit cells </w:t>
      </w:r>
      <w:r w:rsidR="00BE4981">
        <w:rPr>
          <w:sz w:val="24"/>
          <w:szCs w:val="24"/>
        </w:rPr>
        <w:t xml:space="preserve">that DMEM was unable to satisfy, </w:t>
      </w:r>
      <w:r w:rsidR="003A129B">
        <w:rPr>
          <w:sz w:val="24"/>
          <w:szCs w:val="24"/>
        </w:rPr>
        <w:t xml:space="preserve">and so the experiment was performed again using an alternative media, RPMI, and the results plotted in Figure 3b. This time, growth was so rapid that the cell counting was stopped after only 4 days as a confluent monolayer had been achieved. Xeno-supplementation confirmed the </w:t>
      </w:r>
      <w:r w:rsidR="007E1769">
        <w:rPr>
          <w:sz w:val="24"/>
          <w:szCs w:val="24"/>
        </w:rPr>
        <w:t xml:space="preserve">earlier </w:t>
      </w:r>
      <w:r w:rsidR="003A129B">
        <w:rPr>
          <w:sz w:val="24"/>
          <w:szCs w:val="24"/>
        </w:rPr>
        <w:t>observation in DMEM of a species-specific effect of low doses of sheep brain supplement, but this time failed to show a significant inhibition even at the highest dose of supplement</w:t>
      </w:r>
      <w:r w:rsidR="0021208F">
        <w:rPr>
          <w:sz w:val="24"/>
          <w:szCs w:val="24"/>
        </w:rPr>
        <w:t>.</w:t>
      </w:r>
    </w:p>
    <w:p w:rsidR="0021208F" w:rsidRDefault="00350CC0" w:rsidP="00BE4981">
      <w:pPr>
        <w:rPr>
          <w:sz w:val="24"/>
          <w:szCs w:val="24"/>
        </w:rPr>
      </w:pPr>
      <w:r>
        <w:rPr>
          <w:sz w:val="24"/>
          <w:szCs w:val="24"/>
        </w:rPr>
        <w:t>After the success of growing rabbit kidney cells in</w:t>
      </w:r>
      <w:r w:rsidR="00A059FF">
        <w:rPr>
          <w:sz w:val="24"/>
          <w:szCs w:val="24"/>
        </w:rPr>
        <w:t xml:space="preserve"> RPMI medium, rabbit lung cell </w:t>
      </w:r>
      <w:r>
        <w:rPr>
          <w:sz w:val="24"/>
          <w:szCs w:val="24"/>
        </w:rPr>
        <w:t xml:space="preserve">extracts were prepared and plated into </w:t>
      </w:r>
      <w:r w:rsidRPr="004539F6">
        <w:rPr>
          <w:sz w:val="24"/>
          <w:szCs w:val="24"/>
        </w:rPr>
        <w:t>25cm</w:t>
      </w:r>
      <w:r w:rsidRPr="004539F6">
        <w:rPr>
          <w:sz w:val="24"/>
          <w:szCs w:val="24"/>
          <w:vertAlign w:val="superscript"/>
        </w:rPr>
        <w:t>2</w:t>
      </w:r>
      <w:r w:rsidRPr="004539F6">
        <w:rPr>
          <w:sz w:val="24"/>
          <w:szCs w:val="24"/>
        </w:rPr>
        <w:t xml:space="preserve"> T-necked flasks</w:t>
      </w:r>
      <w:r>
        <w:rPr>
          <w:sz w:val="24"/>
          <w:szCs w:val="24"/>
        </w:rPr>
        <w:t xml:space="preserve"> with </w:t>
      </w:r>
      <w:r w:rsidR="00BE4981">
        <w:rPr>
          <w:sz w:val="24"/>
          <w:szCs w:val="24"/>
        </w:rPr>
        <w:t>the same medium</w:t>
      </w:r>
      <w:r>
        <w:rPr>
          <w:sz w:val="24"/>
          <w:szCs w:val="24"/>
        </w:rPr>
        <w:t xml:space="preserve"> in the absence of sheep brain supplements, but this time</w:t>
      </w:r>
      <w:r w:rsidR="00BE4981">
        <w:rPr>
          <w:sz w:val="24"/>
          <w:szCs w:val="24"/>
        </w:rPr>
        <w:t>,</w:t>
      </w:r>
      <w:r>
        <w:rPr>
          <w:sz w:val="24"/>
          <w:szCs w:val="24"/>
        </w:rPr>
        <w:t xml:space="preserve"> no growth was supported and cell numbers rapidly declined</w:t>
      </w:r>
      <w:r w:rsidR="00BE4981">
        <w:rPr>
          <w:sz w:val="24"/>
          <w:szCs w:val="24"/>
        </w:rPr>
        <w:t xml:space="preserve"> (Fig 4)</w:t>
      </w:r>
      <w:r>
        <w:rPr>
          <w:sz w:val="24"/>
          <w:szCs w:val="24"/>
        </w:rPr>
        <w:t xml:space="preserve">. </w:t>
      </w:r>
      <w:r w:rsidR="00EF5FAC">
        <w:rPr>
          <w:sz w:val="24"/>
          <w:szCs w:val="24"/>
        </w:rPr>
        <w:t>This may be due to lack of collagen</w:t>
      </w:r>
      <w:r w:rsidR="00BE4981">
        <w:rPr>
          <w:sz w:val="24"/>
          <w:szCs w:val="24"/>
        </w:rPr>
        <w:t xml:space="preserve"> coating on the culture flasks</w:t>
      </w:r>
      <w:r w:rsidR="00EF5FAC">
        <w:rPr>
          <w:sz w:val="24"/>
          <w:szCs w:val="24"/>
        </w:rPr>
        <w:t>, which is needed as a substratum for the firm attachment of some sheep cell types (</w:t>
      </w:r>
      <w:hyperlink r:id="rId15" w:history="1">
        <w:r w:rsidR="002104B1">
          <w:rPr>
            <w:sz w:val="24"/>
            <w:szCs w:val="24"/>
            <w:lang w:val="en-US"/>
          </w:rPr>
          <w:t>Radi</w:t>
        </w:r>
      </w:hyperlink>
      <w:r w:rsidR="00EF5FAC">
        <w:rPr>
          <w:sz w:val="24"/>
          <w:szCs w:val="24"/>
        </w:rPr>
        <w:t xml:space="preserve"> and</w:t>
      </w:r>
      <w:r w:rsidR="00EF5FAC" w:rsidRPr="001038F6">
        <w:rPr>
          <w:sz w:val="24"/>
          <w:szCs w:val="24"/>
          <w:lang w:val="en-US"/>
        </w:rPr>
        <w:t xml:space="preserve"> </w:t>
      </w:r>
      <w:hyperlink r:id="rId16" w:history="1">
        <w:r w:rsidR="00EF5FAC" w:rsidRPr="001038F6">
          <w:rPr>
            <w:sz w:val="24"/>
            <w:szCs w:val="24"/>
            <w:lang w:val="en-US"/>
          </w:rPr>
          <w:t>Ackermann</w:t>
        </w:r>
      </w:hyperlink>
      <w:r w:rsidR="00EF5FAC">
        <w:rPr>
          <w:sz w:val="24"/>
          <w:szCs w:val="24"/>
          <w:lang w:val="en-US"/>
        </w:rPr>
        <w:t xml:space="preserve">, 2004). </w:t>
      </w:r>
      <w:r>
        <w:rPr>
          <w:sz w:val="24"/>
          <w:szCs w:val="24"/>
        </w:rPr>
        <w:t xml:space="preserve">Adult sheep kidneys also proved to be an unsuitable source of cells as their growth curve </w:t>
      </w:r>
      <w:r w:rsidR="00BE4981">
        <w:rPr>
          <w:sz w:val="24"/>
          <w:szCs w:val="24"/>
        </w:rPr>
        <w:t xml:space="preserve">was almost </w:t>
      </w:r>
      <w:r>
        <w:rPr>
          <w:sz w:val="24"/>
          <w:szCs w:val="24"/>
        </w:rPr>
        <w:t>stationary (data not shown).</w:t>
      </w:r>
    </w:p>
    <w:p w:rsidR="0021208F" w:rsidRPr="00B1542C" w:rsidRDefault="00497943" w:rsidP="003A129B">
      <w:pPr>
        <w:rPr>
          <w:sz w:val="24"/>
          <w:szCs w:val="24"/>
        </w:rPr>
      </w:pPr>
      <w:r>
        <w:object w:dxaOrig="6461" w:dyaOrig="5032">
          <v:shape id="_x0000_i1025" type="#_x0000_t75" style="width:306.15pt;height:231.05pt" o:ole="">
            <v:imagedata r:id="rId17" o:title=""/>
          </v:shape>
          <o:OLEObject Type="Embed" ProgID="SigmaPlotGraphicObject.9" ShapeID="_x0000_i1025" DrawAspect="Content" ObjectID="_1430487044" r:id="rId18"/>
        </w:object>
      </w:r>
    </w:p>
    <w:p w:rsidR="00350CC0" w:rsidRDefault="00350CC0" w:rsidP="00BE4981">
      <w:pPr>
        <w:rPr>
          <w:b/>
          <w:bCs/>
          <w:sz w:val="24"/>
          <w:szCs w:val="24"/>
        </w:rPr>
      </w:pPr>
      <w:r w:rsidRPr="008D0974">
        <w:rPr>
          <w:b/>
          <w:bCs/>
          <w:i/>
          <w:iCs/>
        </w:rPr>
        <w:t xml:space="preserve">Figure </w:t>
      </w:r>
      <w:r w:rsidR="00BE4981">
        <w:rPr>
          <w:b/>
          <w:bCs/>
          <w:i/>
          <w:iCs/>
        </w:rPr>
        <w:t>4</w:t>
      </w:r>
      <w:r w:rsidRPr="008D0974">
        <w:rPr>
          <w:b/>
          <w:bCs/>
          <w:i/>
          <w:iCs/>
        </w:rPr>
        <w:t xml:space="preserve">. </w:t>
      </w:r>
      <w:r>
        <w:rPr>
          <w:b/>
          <w:bCs/>
          <w:i/>
          <w:iCs/>
        </w:rPr>
        <w:t>Senescence curve for rabbit lung cells in RPMI without supplementation.</w:t>
      </w:r>
      <w:r w:rsidR="00BE4981">
        <w:rPr>
          <w:b/>
          <w:bCs/>
          <w:i/>
          <w:iCs/>
        </w:rPr>
        <w:t xml:space="preserve"> </w:t>
      </w:r>
      <w:r w:rsidR="00BE4981">
        <w:rPr>
          <w:b/>
          <w:bCs/>
          <w:i/>
          <w:iCs/>
          <w:lang w:val="en-US"/>
        </w:rPr>
        <w:t>Error bars are standard deviations, and n = 5 replicates</w:t>
      </w:r>
      <w:r w:rsidR="00BE4981">
        <w:rPr>
          <w:b/>
          <w:bCs/>
          <w:sz w:val="24"/>
          <w:szCs w:val="24"/>
        </w:rPr>
        <w:t>.</w:t>
      </w:r>
      <w:r>
        <w:rPr>
          <w:b/>
          <w:bCs/>
          <w:sz w:val="24"/>
          <w:szCs w:val="24"/>
        </w:rPr>
        <w:br w:type="page"/>
      </w:r>
    </w:p>
    <w:p w:rsidR="00EF7521" w:rsidRPr="004539F6" w:rsidRDefault="00EF7521">
      <w:pPr>
        <w:rPr>
          <w:sz w:val="24"/>
          <w:szCs w:val="24"/>
        </w:rPr>
      </w:pPr>
      <w:r w:rsidRPr="004539F6">
        <w:rPr>
          <w:b/>
          <w:bCs/>
          <w:sz w:val="24"/>
          <w:szCs w:val="24"/>
        </w:rPr>
        <w:lastRenderedPageBreak/>
        <w:t>Conclusions</w:t>
      </w:r>
      <w:r w:rsidR="00CA0182" w:rsidRPr="004539F6">
        <w:rPr>
          <w:sz w:val="24"/>
          <w:szCs w:val="24"/>
        </w:rPr>
        <w:t>:</w:t>
      </w:r>
    </w:p>
    <w:p w:rsidR="00CA0182" w:rsidRDefault="00CA0182" w:rsidP="00350CC0">
      <w:pPr>
        <w:rPr>
          <w:sz w:val="24"/>
          <w:szCs w:val="24"/>
        </w:rPr>
      </w:pPr>
      <w:r w:rsidRPr="004539F6">
        <w:rPr>
          <w:sz w:val="24"/>
          <w:szCs w:val="24"/>
        </w:rPr>
        <w:t xml:space="preserve">Healthy monolayers of sheep kidney cells can be cultured using new born sheep kidneys with DMEM medium and </w:t>
      </w:r>
      <w:r w:rsidR="004539F6">
        <w:rPr>
          <w:sz w:val="24"/>
          <w:szCs w:val="24"/>
        </w:rPr>
        <w:t>supplementation</w:t>
      </w:r>
      <w:r w:rsidRPr="004539F6">
        <w:rPr>
          <w:sz w:val="24"/>
          <w:szCs w:val="24"/>
        </w:rPr>
        <w:t xml:space="preserve"> with brain extracts. Input of higher quantities of brain extract had an inhibitory effect, indicating the presence of competing enhancing and inhibitory factors that interact depending upon different dosage rules</w:t>
      </w:r>
      <w:r w:rsidR="004539F6">
        <w:rPr>
          <w:sz w:val="24"/>
          <w:szCs w:val="24"/>
        </w:rPr>
        <w:t xml:space="preserve"> t</w:t>
      </w:r>
      <w:r w:rsidRPr="004539F6">
        <w:rPr>
          <w:sz w:val="24"/>
          <w:szCs w:val="24"/>
        </w:rPr>
        <w:t xml:space="preserve">o give an overall enhancement in growth rate at lower quantities and an overall inhibition at higher quantities. </w:t>
      </w:r>
      <w:r w:rsidR="00350CC0">
        <w:rPr>
          <w:sz w:val="24"/>
          <w:szCs w:val="24"/>
        </w:rPr>
        <w:t xml:space="preserve">Use of the sheep brain extract for xeno-supplementation </w:t>
      </w:r>
      <w:r w:rsidR="00B32A16">
        <w:rPr>
          <w:sz w:val="24"/>
          <w:szCs w:val="24"/>
        </w:rPr>
        <w:t xml:space="preserve">confirmed that the growth enhancing effects were species-specific while the inhibitory effects may be non-specific in nature. </w:t>
      </w:r>
      <w:r w:rsidRPr="004539F6">
        <w:rPr>
          <w:sz w:val="24"/>
          <w:szCs w:val="24"/>
        </w:rPr>
        <w:t>Ongoing work seeks to better understand this process and refine the optimal growth conditions in our primary cell culture system.</w:t>
      </w:r>
    </w:p>
    <w:p w:rsidR="007C0345" w:rsidRPr="004539F6" w:rsidRDefault="007C0345" w:rsidP="00350CC0">
      <w:pPr>
        <w:rPr>
          <w:sz w:val="24"/>
          <w:szCs w:val="24"/>
        </w:rPr>
      </w:pPr>
    </w:p>
    <w:p w:rsidR="00CA0182" w:rsidRPr="004539F6" w:rsidRDefault="00CA0182" w:rsidP="00CA0182">
      <w:pPr>
        <w:rPr>
          <w:sz w:val="24"/>
          <w:szCs w:val="24"/>
        </w:rPr>
      </w:pPr>
      <w:r w:rsidRPr="004539F6">
        <w:rPr>
          <w:b/>
          <w:bCs/>
          <w:sz w:val="24"/>
          <w:szCs w:val="24"/>
        </w:rPr>
        <w:t>Acknowledgements</w:t>
      </w:r>
      <w:r w:rsidR="00DB3278">
        <w:rPr>
          <w:b/>
          <w:bCs/>
          <w:sz w:val="24"/>
          <w:szCs w:val="24"/>
        </w:rPr>
        <w:t xml:space="preserve"> and Author Contributions</w:t>
      </w:r>
      <w:r w:rsidRPr="004539F6">
        <w:rPr>
          <w:sz w:val="24"/>
          <w:szCs w:val="24"/>
        </w:rPr>
        <w:t>:</w:t>
      </w:r>
    </w:p>
    <w:p w:rsidR="00CA0182" w:rsidRDefault="00CA0182" w:rsidP="00DB3278">
      <w:pPr>
        <w:rPr>
          <w:sz w:val="24"/>
          <w:szCs w:val="24"/>
          <w:lang w:val="en-US"/>
        </w:rPr>
      </w:pPr>
      <w:r w:rsidRPr="004539F6">
        <w:rPr>
          <w:sz w:val="24"/>
          <w:szCs w:val="24"/>
          <w:lang w:val="en-US"/>
        </w:rPr>
        <w:t xml:space="preserve">Mohammad </w:t>
      </w:r>
      <w:r w:rsidR="00DB3278" w:rsidRPr="004539F6">
        <w:rPr>
          <w:sz w:val="24"/>
          <w:szCs w:val="24"/>
          <w:lang w:val="en-US"/>
        </w:rPr>
        <w:t>Yahia Ismaiel Alswalhe</w:t>
      </w:r>
      <w:r w:rsidR="00DB3278">
        <w:rPr>
          <w:sz w:val="24"/>
          <w:szCs w:val="24"/>
          <w:lang w:val="en-US"/>
        </w:rPr>
        <w:t xml:space="preserve"> is an M.Sc</w:t>
      </w:r>
      <w:r w:rsidR="004539F6">
        <w:rPr>
          <w:sz w:val="24"/>
          <w:szCs w:val="24"/>
          <w:lang w:val="en-US"/>
        </w:rPr>
        <w:t>.</w:t>
      </w:r>
      <w:r w:rsidR="00DB3278">
        <w:rPr>
          <w:sz w:val="24"/>
          <w:szCs w:val="24"/>
          <w:lang w:val="en-US"/>
        </w:rPr>
        <w:t xml:space="preserve"> student who </w:t>
      </w:r>
      <w:r w:rsidR="007E1769">
        <w:rPr>
          <w:sz w:val="24"/>
          <w:szCs w:val="24"/>
          <w:lang w:val="en-US"/>
        </w:rPr>
        <w:t xml:space="preserve">is </w:t>
      </w:r>
      <w:r w:rsidR="00DB3278">
        <w:rPr>
          <w:sz w:val="24"/>
          <w:szCs w:val="24"/>
          <w:lang w:val="en-US"/>
        </w:rPr>
        <w:t xml:space="preserve">using animal cell culture for the study of animal disease and he is setting up a cell culture system for his assays. </w:t>
      </w:r>
      <w:r w:rsidR="004539F6" w:rsidRPr="004539F6">
        <w:rPr>
          <w:sz w:val="24"/>
          <w:szCs w:val="24"/>
          <w:lang w:val="en-US"/>
        </w:rPr>
        <w:t>Mohammad Yousef Manaserah</w:t>
      </w:r>
      <w:r w:rsidR="00DB3278">
        <w:rPr>
          <w:sz w:val="24"/>
          <w:szCs w:val="24"/>
          <w:lang w:val="en-US"/>
        </w:rPr>
        <w:t xml:space="preserve"> is a final semester M.Sc. student and veterinarian who</w:t>
      </w:r>
      <w:r w:rsidR="004539F6" w:rsidRPr="004539F6">
        <w:rPr>
          <w:sz w:val="24"/>
          <w:szCs w:val="24"/>
          <w:lang w:val="en-US"/>
        </w:rPr>
        <w:t xml:space="preserve"> </w:t>
      </w:r>
      <w:r w:rsidR="00236D6A">
        <w:rPr>
          <w:sz w:val="24"/>
          <w:szCs w:val="24"/>
          <w:lang w:val="en-US"/>
        </w:rPr>
        <w:t>supplied the sheep brain and</w:t>
      </w:r>
      <w:r w:rsidR="00311833">
        <w:rPr>
          <w:sz w:val="24"/>
          <w:szCs w:val="24"/>
          <w:lang w:val="en-US"/>
        </w:rPr>
        <w:t xml:space="preserve"> also</w:t>
      </w:r>
      <w:r w:rsidR="00236D6A">
        <w:rPr>
          <w:sz w:val="24"/>
          <w:szCs w:val="24"/>
          <w:lang w:val="en-US"/>
        </w:rPr>
        <w:t xml:space="preserve"> </w:t>
      </w:r>
      <w:r w:rsidR="00311833">
        <w:rPr>
          <w:sz w:val="24"/>
          <w:szCs w:val="24"/>
          <w:lang w:val="en-US"/>
        </w:rPr>
        <w:t>surgically resected</w:t>
      </w:r>
      <w:r w:rsidR="002026C8">
        <w:rPr>
          <w:sz w:val="24"/>
          <w:szCs w:val="24"/>
          <w:lang w:val="en-US"/>
        </w:rPr>
        <w:t xml:space="preserve"> the organs and </w:t>
      </w:r>
      <w:r w:rsidR="00DB3278">
        <w:rPr>
          <w:sz w:val="24"/>
          <w:szCs w:val="24"/>
          <w:lang w:val="en-US"/>
        </w:rPr>
        <w:t>prepared</w:t>
      </w:r>
      <w:r w:rsidRPr="004539F6">
        <w:rPr>
          <w:sz w:val="24"/>
          <w:szCs w:val="24"/>
          <w:lang w:val="en-US"/>
        </w:rPr>
        <w:t xml:space="preserve"> them under </w:t>
      </w:r>
      <w:r w:rsidR="00A059FF" w:rsidRPr="004539F6">
        <w:rPr>
          <w:sz w:val="24"/>
          <w:szCs w:val="24"/>
          <w:lang w:val="en-US"/>
        </w:rPr>
        <w:t>aseptic</w:t>
      </w:r>
      <w:r w:rsidRPr="004539F6">
        <w:rPr>
          <w:sz w:val="24"/>
          <w:szCs w:val="24"/>
          <w:lang w:val="en-US"/>
        </w:rPr>
        <w:t xml:space="preserve"> conditions</w:t>
      </w:r>
      <w:r w:rsidR="00311833">
        <w:rPr>
          <w:sz w:val="24"/>
          <w:szCs w:val="24"/>
          <w:lang w:val="en-US"/>
        </w:rPr>
        <w:t>, while</w:t>
      </w:r>
      <w:r w:rsidRPr="004539F6">
        <w:rPr>
          <w:sz w:val="24"/>
          <w:szCs w:val="24"/>
          <w:lang w:val="en-US"/>
        </w:rPr>
        <w:t xml:space="preserve"> Hassan Al</w:t>
      </w:r>
      <w:r w:rsidR="00C92EB3" w:rsidRPr="004539F6">
        <w:rPr>
          <w:sz w:val="24"/>
          <w:szCs w:val="24"/>
          <w:lang w:val="en-US"/>
        </w:rPr>
        <w:t>-</w:t>
      </w:r>
      <w:r w:rsidRPr="004539F6">
        <w:rPr>
          <w:sz w:val="24"/>
          <w:szCs w:val="24"/>
          <w:lang w:val="en-US"/>
        </w:rPr>
        <w:t xml:space="preserve">Taradeh </w:t>
      </w:r>
      <w:r w:rsidR="004539F6">
        <w:rPr>
          <w:sz w:val="24"/>
          <w:szCs w:val="24"/>
          <w:lang w:val="en-US"/>
        </w:rPr>
        <w:t>gave valued</w:t>
      </w:r>
      <w:r w:rsidRPr="004539F6">
        <w:rPr>
          <w:sz w:val="24"/>
          <w:szCs w:val="24"/>
          <w:lang w:val="en-US"/>
        </w:rPr>
        <w:t xml:space="preserve"> technical support </w:t>
      </w:r>
      <w:r w:rsidR="004539F6">
        <w:rPr>
          <w:sz w:val="24"/>
          <w:szCs w:val="24"/>
          <w:lang w:val="en-US"/>
        </w:rPr>
        <w:t>with</w:t>
      </w:r>
      <w:r w:rsidRPr="004539F6">
        <w:rPr>
          <w:sz w:val="24"/>
          <w:szCs w:val="24"/>
          <w:lang w:val="en-US"/>
        </w:rPr>
        <w:t xml:space="preserve">in the </w:t>
      </w:r>
      <w:r w:rsidR="00311833">
        <w:rPr>
          <w:sz w:val="24"/>
          <w:szCs w:val="24"/>
          <w:lang w:val="en-US"/>
        </w:rPr>
        <w:t xml:space="preserve">remit of the </w:t>
      </w:r>
      <w:r w:rsidRPr="004539F6">
        <w:rPr>
          <w:sz w:val="24"/>
          <w:szCs w:val="24"/>
          <w:lang w:val="en-US"/>
        </w:rPr>
        <w:t xml:space="preserve">BRC </w:t>
      </w:r>
      <w:r w:rsidR="00311833">
        <w:rPr>
          <w:sz w:val="24"/>
          <w:szCs w:val="24"/>
          <w:lang w:val="en-US"/>
        </w:rPr>
        <w:t xml:space="preserve">animal </w:t>
      </w:r>
      <w:r w:rsidRPr="004539F6">
        <w:rPr>
          <w:sz w:val="24"/>
          <w:szCs w:val="24"/>
          <w:lang w:val="en-US"/>
        </w:rPr>
        <w:t>cell culture facility</w:t>
      </w:r>
      <w:r w:rsidR="00C92EB3" w:rsidRPr="004539F6">
        <w:rPr>
          <w:sz w:val="24"/>
          <w:szCs w:val="24"/>
          <w:lang w:val="en-US"/>
        </w:rPr>
        <w:t>.</w:t>
      </w:r>
      <w:r w:rsidR="00DB3278">
        <w:rPr>
          <w:sz w:val="24"/>
          <w:szCs w:val="24"/>
          <w:lang w:val="en-US"/>
        </w:rPr>
        <w:t xml:space="preserve"> Robin Abu Ghazaleh is the supervisor of both students and is responsible for this manuscript. All authors have shared in reviewing the manuscript.</w:t>
      </w:r>
    </w:p>
    <w:p w:rsidR="007C0345" w:rsidRPr="004539F6" w:rsidRDefault="007C0345" w:rsidP="004539F6">
      <w:pPr>
        <w:rPr>
          <w:sz w:val="24"/>
          <w:szCs w:val="24"/>
        </w:rPr>
      </w:pPr>
    </w:p>
    <w:p w:rsidR="00CA0182" w:rsidRPr="00D611AA" w:rsidRDefault="00CA0182" w:rsidP="00CA0182">
      <w:pPr>
        <w:rPr>
          <w:b/>
          <w:bCs/>
          <w:sz w:val="24"/>
          <w:szCs w:val="24"/>
          <w:lang w:val="en-US"/>
        </w:rPr>
      </w:pPr>
      <w:r w:rsidRPr="00D611AA">
        <w:rPr>
          <w:b/>
          <w:bCs/>
          <w:sz w:val="24"/>
          <w:szCs w:val="24"/>
          <w:lang w:val="en-US"/>
        </w:rPr>
        <w:t>References:</w:t>
      </w:r>
    </w:p>
    <w:p w:rsidR="007D753C" w:rsidRPr="00A059FF" w:rsidRDefault="007D753C" w:rsidP="007D753C">
      <w:pPr>
        <w:rPr>
          <w:sz w:val="28"/>
          <w:szCs w:val="28"/>
          <w:lang w:val="en-US"/>
        </w:rPr>
      </w:pPr>
      <w:r w:rsidRPr="00A059FF">
        <w:rPr>
          <w:sz w:val="24"/>
          <w:szCs w:val="24"/>
        </w:rPr>
        <w:t>Hoesli CA, Johnson JD, Piret JM (2012) Purified Human Pancreatic Duct Cell Culture Conditions Defined by Serum-Free High-Content Growth Factor Screening. PLoS ONE 7(3): e33999. doi:10.1371/journal.pone.0033999</w:t>
      </w:r>
      <w:r w:rsidR="007C0345" w:rsidRPr="00A059FF">
        <w:rPr>
          <w:sz w:val="24"/>
          <w:szCs w:val="24"/>
        </w:rPr>
        <w:t>.</w:t>
      </w:r>
    </w:p>
    <w:p w:rsidR="00D611AA" w:rsidRPr="008C0D2A" w:rsidRDefault="00375871" w:rsidP="00D611AA">
      <w:pPr>
        <w:spacing w:after="0" w:line="240" w:lineRule="auto"/>
        <w:rPr>
          <w:sz w:val="24"/>
          <w:szCs w:val="24"/>
          <w:lang w:val="en-US"/>
        </w:rPr>
      </w:pPr>
      <w:hyperlink r:id="rId19" w:history="1">
        <w:r w:rsidR="004539F6" w:rsidRPr="008C0D2A">
          <w:rPr>
            <w:sz w:val="24"/>
            <w:szCs w:val="24"/>
            <w:lang w:val="en-US"/>
          </w:rPr>
          <w:t>Jayme DW</w:t>
        </w:r>
      </w:hyperlink>
      <w:r w:rsidR="004539F6" w:rsidRPr="008C0D2A">
        <w:rPr>
          <w:sz w:val="24"/>
          <w:szCs w:val="24"/>
          <w:lang w:val="en-US"/>
        </w:rPr>
        <w:t xml:space="preserve">, </w:t>
      </w:r>
      <w:hyperlink r:id="rId20" w:history="1">
        <w:r w:rsidR="004539F6" w:rsidRPr="008C0D2A">
          <w:rPr>
            <w:sz w:val="24"/>
            <w:szCs w:val="24"/>
            <w:lang w:val="en-US"/>
          </w:rPr>
          <w:t>Blackman KE</w:t>
        </w:r>
      </w:hyperlink>
      <w:r w:rsidR="004539F6" w:rsidRPr="008C0D2A">
        <w:rPr>
          <w:sz w:val="24"/>
          <w:szCs w:val="24"/>
          <w:lang w:val="en-US"/>
        </w:rPr>
        <w:t>.</w:t>
      </w:r>
      <w:r w:rsidR="00D611AA" w:rsidRPr="008C0D2A">
        <w:rPr>
          <w:sz w:val="24"/>
          <w:szCs w:val="24"/>
          <w:lang w:val="en-US"/>
        </w:rPr>
        <w:t xml:space="preserve"> (1985) Culture media for propagation of mammalian cells, viruses, and other biologicals. </w:t>
      </w:r>
      <w:hyperlink r:id="rId21" w:tooltip="Advances in biotechnological processes." w:history="1">
        <w:r w:rsidR="00D611AA" w:rsidRPr="008C0D2A">
          <w:rPr>
            <w:sz w:val="24"/>
            <w:szCs w:val="24"/>
            <w:lang w:val="en-US"/>
          </w:rPr>
          <w:t>Adv Biotechnol Processes.</w:t>
        </w:r>
      </w:hyperlink>
      <w:r w:rsidR="00D611AA" w:rsidRPr="008C0D2A">
        <w:rPr>
          <w:sz w:val="24"/>
          <w:szCs w:val="24"/>
          <w:lang w:val="en-US"/>
        </w:rPr>
        <w:t xml:space="preserve"> 1985;5:1-30.</w:t>
      </w:r>
    </w:p>
    <w:p w:rsidR="004539F6" w:rsidRPr="008C0D2A" w:rsidRDefault="004539F6" w:rsidP="004539F6">
      <w:pPr>
        <w:spacing w:after="0" w:line="240" w:lineRule="auto"/>
        <w:rPr>
          <w:sz w:val="24"/>
          <w:szCs w:val="24"/>
          <w:lang w:val="en-US"/>
        </w:rPr>
      </w:pPr>
    </w:p>
    <w:p w:rsidR="00D611AA" w:rsidRPr="008C0D2A" w:rsidRDefault="00375871" w:rsidP="002104B1">
      <w:pPr>
        <w:rPr>
          <w:sz w:val="24"/>
          <w:szCs w:val="24"/>
          <w:lang w:val="en-US"/>
        </w:rPr>
      </w:pPr>
      <w:hyperlink r:id="rId22" w:history="1">
        <w:r w:rsidR="004539F6" w:rsidRPr="008C0D2A">
          <w:rPr>
            <w:sz w:val="24"/>
            <w:szCs w:val="24"/>
            <w:lang w:val="en-US"/>
          </w:rPr>
          <w:t>Radi ZA</w:t>
        </w:r>
      </w:hyperlink>
      <w:r w:rsidR="004539F6" w:rsidRPr="008C0D2A">
        <w:rPr>
          <w:sz w:val="24"/>
          <w:szCs w:val="24"/>
          <w:lang w:val="en-US"/>
        </w:rPr>
        <w:t xml:space="preserve">, </w:t>
      </w:r>
      <w:hyperlink r:id="rId23" w:history="1">
        <w:r w:rsidR="004539F6" w:rsidRPr="008C0D2A">
          <w:rPr>
            <w:sz w:val="24"/>
            <w:szCs w:val="24"/>
            <w:lang w:val="en-US"/>
          </w:rPr>
          <w:t>Ackermann MR</w:t>
        </w:r>
      </w:hyperlink>
      <w:r w:rsidR="004539F6" w:rsidRPr="008C0D2A">
        <w:rPr>
          <w:sz w:val="24"/>
          <w:szCs w:val="24"/>
          <w:lang w:val="en-US"/>
        </w:rPr>
        <w:t>.</w:t>
      </w:r>
      <w:r w:rsidR="00D611AA" w:rsidRPr="008C0D2A">
        <w:rPr>
          <w:sz w:val="24"/>
          <w:szCs w:val="24"/>
          <w:lang w:val="en-US"/>
        </w:rPr>
        <w:t xml:space="preserve"> (2004) Growth of differentiated ovine tracheal epithelial cells in vitro. </w:t>
      </w:r>
      <w:hyperlink r:id="rId24" w:tooltip="Journal of veterinary medicine. A, Physiology, pathology, clinical medicine." w:history="1">
        <w:r w:rsidR="00D611AA" w:rsidRPr="008C0D2A">
          <w:rPr>
            <w:sz w:val="24"/>
            <w:szCs w:val="24"/>
            <w:lang w:val="en-US"/>
          </w:rPr>
          <w:t>J Vet Med A Physiol Pathol Clin Med.</w:t>
        </w:r>
      </w:hyperlink>
      <w:r w:rsidR="00D611AA" w:rsidRPr="008C0D2A">
        <w:rPr>
          <w:sz w:val="24"/>
          <w:szCs w:val="24"/>
          <w:lang w:val="en-US"/>
        </w:rPr>
        <w:t xml:space="preserve"> 51(4):167-70.</w:t>
      </w:r>
    </w:p>
    <w:p w:rsidR="002104B1" w:rsidRPr="008C0D2A" w:rsidRDefault="00375871" w:rsidP="008C0D2A">
      <w:pPr>
        <w:spacing w:before="100" w:beforeAutospacing="1" w:after="100" w:afterAutospacing="1" w:line="240" w:lineRule="auto"/>
        <w:outlineLvl w:val="0"/>
        <w:rPr>
          <w:sz w:val="24"/>
          <w:szCs w:val="24"/>
          <w:lang w:val="en-US"/>
        </w:rPr>
      </w:pPr>
      <w:hyperlink r:id="rId25" w:history="1">
        <w:r w:rsidR="002104B1" w:rsidRPr="008C0D2A">
          <w:rPr>
            <w:sz w:val="24"/>
            <w:szCs w:val="24"/>
            <w:lang w:val="en-US"/>
          </w:rPr>
          <w:t>Srček</w:t>
        </w:r>
      </w:hyperlink>
      <w:r w:rsidR="008C0D2A" w:rsidRPr="008C0D2A">
        <w:rPr>
          <w:sz w:val="24"/>
          <w:szCs w:val="24"/>
        </w:rPr>
        <w:t xml:space="preserve"> VG</w:t>
      </w:r>
      <w:r w:rsidR="002104B1" w:rsidRPr="008C0D2A">
        <w:rPr>
          <w:sz w:val="24"/>
          <w:szCs w:val="24"/>
          <w:lang w:val="en-US"/>
        </w:rPr>
        <w:t xml:space="preserve">, </w:t>
      </w:r>
      <w:hyperlink r:id="rId26" w:history="1">
        <w:r w:rsidR="002104B1" w:rsidRPr="008C0D2A">
          <w:rPr>
            <w:sz w:val="24"/>
            <w:szCs w:val="24"/>
            <w:lang w:val="en-US"/>
          </w:rPr>
          <w:t>Radošević</w:t>
        </w:r>
      </w:hyperlink>
      <w:r w:rsidR="008C0D2A" w:rsidRPr="008C0D2A">
        <w:rPr>
          <w:sz w:val="24"/>
          <w:szCs w:val="24"/>
        </w:rPr>
        <w:t xml:space="preserve"> K</w:t>
      </w:r>
      <w:r w:rsidR="002104B1" w:rsidRPr="008C0D2A">
        <w:rPr>
          <w:sz w:val="24"/>
          <w:szCs w:val="24"/>
          <w:lang w:val="en-US"/>
        </w:rPr>
        <w:t xml:space="preserve">, </w:t>
      </w:r>
      <w:hyperlink r:id="rId27" w:history="1">
        <w:r w:rsidR="002104B1" w:rsidRPr="008C0D2A">
          <w:rPr>
            <w:sz w:val="24"/>
            <w:szCs w:val="24"/>
            <w:lang w:val="en-US"/>
          </w:rPr>
          <w:t>Kniewald</w:t>
        </w:r>
      </w:hyperlink>
      <w:r w:rsidR="008C0D2A" w:rsidRPr="008C0D2A">
        <w:rPr>
          <w:sz w:val="24"/>
          <w:szCs w:val="24"/>
        </w:rPr>
        <w:t xml:space="preserve"> H</w:t>
      </w:r>
      <w:r w:rsidR="002104B1" w:rsidRPr="008C0D2A">
        <w:rPr>
          <w:sz w:val="24"/>
          <w:szCs w:val="24"/>
          <w:lang w:val="en-US"/>
        </w:rPr>
        <w:t xml:space="preserve">, </w:t>
      </w:r>
      <w:hyperlink r:id="rId28" w:history="1">
        <w:r w:rsidR="002104B1" w:rsidRPr="008C0D2A">
          <w:rPr>
            <w:sz w:val="24"/>
            <w:szCs w:val="24"/>
            <w:lang w:val="en-US"/>
          </w:rPr>
          <w:t>Slivac</w:t>
        </w:r>
      </w:hyperlink>
      <w:r w:rsidR="008C0D2A" w:rsidRPr="008C0D2A">
        <w:rPr>
          <w:sz w:val="24"/>
          <w:szCs w:val="24"/>
        </w:rPr>
        <w:t xml:space="preserve"> I</w:t>
      </w:r>
      <w:r w:rsidR="002104B1" w:rsidRPr="008C0D2A">
        <w:rPr>
          <w:sz w:val="24"/>
          <w:szCs w:val="24"/>
          <w:lang w:val="en-US"/>
        </w:rPr>
        <w:t xml:space="preserve">, </w:t>
      </w:r>
      <w:hyperlink r:id="rId29" w:history="1">
        <w:r w:rsidR="002104B1" w:rsidRPr="008C0D2A">
          <w:rPr>
            <w:sz w:val="24"/>
            <w:szCs w:val="24"/>
            <w:lang w:val="en-US"/>
          </w:rPr>
          <w:t>Kmetič</w:t>
        </w:r>
      </w:hyperlink>
      <w:r w:rsidR="008C0D2A" w:rsidRPr="008C0D2A">
        <w:rPr>
          <w:sz w:val="24"/>
          <w:szCs w:val="24"/>
        </w:rPr>
        <w:t xml:space="preserve"> I</w:t>
      </w:r>
      <w:r w:rsidR="002104B1" w:rsidRPr="008C0D2A">
        <w:rPr>
          <w:sz w:val="24"/>
          <w:szCs w:val="24"/>
          <w:lang w:val="en-US"/>
        </w:rPr>
        <w:t xml:space="preserve">, </w:t>
      </w:r>
      <w:hyperlink r:id="rId30" w:history="1">
        <w:r w:rsidR="002104B1" w:rsidRPr="008C0D2A">
          <w:rPr>
            <w:sz w:val="24"/>
            <w:szCs w:val="24"/>
            <w:lang w:val="en-US"/>
          </w:rPr>
          <w:t>Kniewald</w:t>
        </w:r>
      </w:hyperlink>
      <w:r w:rsidR="008C0D2A" w:rsidRPr="008C0D2A">
        <w:rPr>
          <w:sz w:val="24"/>
          <w:szCs w:val="24"/>
        </w:rPr>
        <w:t xml:space="preserve"> Z</w:t>
      </w:r>
      <w:r w:rsidR="002104B1" w:rsidRPr="008C0D2A">
        <w:rPr>
          <w:sz w:val="24"/>
          <w:szCs w:val="24"/>
          <w:lang w:val="en-US"/>
        </w:rPr>
        <w:t xml:space="preserve">. (2009) Effect of porcine brain growth factor on primary cell cultures and BHK-21 [C-13] cell line. </w:t>
      </w:r>
      <w:hyperlink r:id="rId31" w:history="1">
        <w:r w:rsidR="002104B1" w:rsidRPr="008C0D2A">
          <w:rPr>
            <w:sz w:val="24"/>
            <w:szCs w:val="24"/>
            <w:lang w:val="en-US"/>
          </w:rPr>
          <w:t>In Vitro Cellular &amp; Developmental Biology - Animal</w:t>
        </w:r>
      </w:hyperlink>
      <w:r w:rsidR="002104B1" w:rsidRPr="008C0D2A">
        <w:rPr>
          <w:sz w:val="24"/>
          <w:szCs w:val="24"/>
          <w:lang w:val="en-US"/>
        </w:rPr>
        <w:t xml:space="preserve">. Volume 45, </w:t>
      </w:r>
      <w:hyperlink r:id="rId32" w:history="1">
        <w:r w:rsidR="002104B1" w:rsidRPr="008C0D2A">
          <w:rPr>
            <w:sz w:val="24"/>
            <w:szCs w:val="24"/>
            <w:lang w:val="en-US"/>
          </w:rPr>
          <w:t>Issue 1-2</w:t>
        </w:r>
      </w:hyperlink>
      <w:r w:rsidR="002104B1" w:rsidRPr="008C0D2A">
        <w:rPr>
          <w:sz w:val="24"/>
          <w:szCs w:val="24"/>
          <w:lang w:val="en-US"/>
        </w:rPr>
        <w:t>, pp 28-31</w:t>
      </w:r>
      <w:r w:rsidR="007C0345" w:rsidRPr="008C0D2A">
        <w:rPr>
          <w:sz w:val="24"/>
          <w:szCs w:val="24"/>
          <w:lang w:val="en-US"/>
        </w:rPr>
        <w:t>.</w:t>
      </w:r>
    </w:p>
    <w:sectPr w:rsidR="002104B1" w:rsidRPr="008C0D2A" w:rsidSect="00BE4981">
      <w:footerReference w:type="default" r:id="rId33"/>
      <w:pgSz w:w="11906" w:h="16838"/>
      <w:pgMar w:top="1361" w:right="1701" w:bottom="136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4D5" w:rsidRDefault="001314D5" w:rsidP="008D0974">
      <w:pPr>
        <w:spacing w:after="0" w:line="240" w:lineRule="auto"/>
      </w:pPr>
      <w:r>
        <w:separator/>
      </w:r>
    </w:p>
  </w:endnote>
  <w:endnote w:type="continuationSeparator" w:id="1">
    <w:p w:rsidR="001314D5" w:rsidRDefault="001314D5" w:rsidP="008D0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iCs/>
        <w:sz w:val="18"/>
        <w:szCs w:val="18"/>
      </w:rPr>
      <w:id w:val="17101490"/>
      <w:docPartObj>
        <w:docPartGallery w:val="Page Numbers (Bottom of Page)"/>
        <w:docPartUnique/>
      </w:docPartObj>
    </w:sdtPr>
    <w:sdtContent>
      <w:sdt>
        <w:sdtPr>
          <w:rPr>
            <w:i/>
            <w:iCs/>
            <w:sz w:val="18"/>
            <w:szCs w:val="18"/>
          </w:rPr>
          <w:id w:val="98381352"/>
          <w:docPartObj>
            <w:docPartGallery w:val="Page Numbers (Top of Page)"/>
            <w:docPartUnique/>
          </w:docPartObj>
        </w:sdtPr>
        <w:sdtContent>
          <w:p w:rsidR="00350CC0" w:rsidRPr="008D0974" w:rsidRDefault="00350CC0" w:rsidP="008D0974">
            <w:pPr>
              <w:pStyle w:val="Footer"/>
              <w:jc w:val="center"/>
              <w:rPr>
                <w:i/>
                <w:iCs/>
                <w:sz w:val="18"/>
                <w:szCs w:val="18"/>
              </w:rPr>
            </w:pPr>
            <w:r w:rsidRPr="008D0974">
              <w:rPr>
                <w:i/>
                <w:iCs/>
                <w:sz w:val="18"/>
                <w:szCs w:val="18"/>
              </w:rPr>
              <w:t xml:space="preserve">Page </w:t>
            </w:r>
            <w:r w:rsidR="00375871" w:rsidRPr="008D0974">
              <w:rPr>
                <w:b/>
                <w:i/>
                <w:iCs/>
                <w:sz w:val="20"/>
                <w:szCs w:val="20"/>
              </w:rPr>
              <w:fldChar w:fldCharType="begin"/>
            </w:r>
            <w:r w:rsidRPr="008D0974">
              <w:rPr>
                <w:b/>
                <w:i/>
                <w:iCs/>
                <w:sz w:val="18"/>
                <w:szCs w:val="18"/>
              </w:rPr>
              <w:instrText xml:space="preserve"> PAGE </w:instrText>
            </w:r>
            <w:r w:rsidR="00375871" w:rsidRPr="008D0974">
              <w:rPr>
                <w:b/>
                <w:i/>
                <w:iCs/>
                <w:sz w:val="20"/>
                <w:szCs w:val="20"/>
              </w:rPr>
              <w:fldChar w:fldCharType="separate"/>
            </w:r>
            <w:r w:rsidR="007E1769">
              <w:rPr>
                <w:b/>
                <w:i/>
                <w:iCs/>
                <w:noProof/>
                <w:sz w:val="18"/>
                <w:szCs w:val="18"/>
              </w:rPr>
              <w:t>4</w:t>
            </w:r>
            <w:r w:rsidR="00375871" w:rsidRPr="008D0974">
              <w:rPr>
                <w:b/>
                <w:i/>
                <w:iCs/>
                <w:sz w:val="20"/>
                <w:szCs w:val="20"/>
              </w:rPr>
              <w:fldChar w:fldCharType="end"/>
            </w:r>
            <w:r w:rsidRPr="008D0974">
              <w:rPr>
                <w:i/>
                <w:iCs/>
                <w:sz w:val="18"/>
                <w:szCs w:val="18"/>
              </w:rPr>
              <w:t xml:space="preserve"> of </w:t>
            </w:r>
            <w:r w:rsidR="00375871" w:rsidRPr="008D0974">
              <w:rPr>
                <w:b/>
                <w:i/>
                <w:iCs/>
                <w:sz w:val="20"/>
                <w:szCs w:val="20"/>
              </w:rPr>
              <w:fldChar w:fldCharType="begin"/>
            </w:r>
            <w:r w:rsidRPr="008D0974">
              <w:rPr>
                <w:b/>
                <w:i/>
                <w:iCs/>
                <w:sz w:val="18"/>
                <w:szCs w:val="18"/>
              </w:rPr>
              <w:instrText xml:space="preserve"> NUMPAGES  </w:instrText>
            </w:r>
            <w:r w:rsidR="00375871" w:rsidRPr="008D0974">
              <w:rPr>
                <w:b/>
                <w:i/>
                <w:iCs/>
                <w:sz w:val="20"/>
                <w:szCs w:val="20"/>
              </w:rPr>
              <w:fldChar w:fldCharType="separate"/>
            </w:r>
            <w:r w:rsidR="007E1769">
              <w:rPr>
                <w:b/>
                <w:i/>
                <w:iCs/>
                <w:noProof/>
                <w:sz w:val="18"/>
                <w:szCs w:val="18"/>
              </w:rPr>
              <w:t>5</w:t>
            </w:r>
            <w:r w:rsidR="00375871" w:rsidRPr="008D0974">
              <w:rPr>
                <w:b/>
                <w:i/>
                <w:iCs/>
                <w:sz w:val="20"/>
                <w:szCs w:val="20"/>
              </w:rPr>
              <w:fldChar w:fldCharType="end"/>
            </w:r>
          </w:p>
        </w:sdtContent>
      </w:sdt>
    </w:sdtContent>
  </w:sdt>
  <w:p w:rsidR="00350CC0" w:rsidRDefault="00350C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4D5" w:rsidRDefault="001314D5" w:rsidP="008D0974">
      <w:pPr>
        <w:spacing w:after="0" w:line="240" w:lineRule="auto"/>
      </w:pPr>
      <w:r>
        <w:separator/>
      </w:r>
    </w:p>
  </w:footnote>
  <w:footnote w:type="continuationSeparator" w:id="1">
    <w:p w:rsidR="001314D5" w:rsidRDefault="001314D5" w:rsidP="008D09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C2179"/>
    <w:multiLevelType w:val="multilevel"/>
    <w:tmpl w:val="C410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D5CDE"/>
    <w:multiLevelType w:val="multilevel"/>
    <w:tmpl w:val="17C6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3031B"/>
    <w:multiLevelType w:val="multilevel"/>
    <w:tmpl w:val="82DC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39434E"/>
    <w:multiLevelType w:val="multilevel"/>
    <w:tmpl w:val="B8DC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7D068B"/>
    <w:multiLevelType w:val="multilevel"/>
    <w:tmpl w:val="79A2A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F7521"/>
    <w:rsid w:val="00037953"/>
    <w:rsid w:val="00064DF4"/>
    <w:rsid w:val="00097623"/>
    <w:rsid w:val="001038F6"/>
    <w:rsid w:val="001314D5"/>
    <w:rsid w:val="001A191A"/>
    <w:rsid w:val="001C433B"/>
    <w:rsid w:val="002026C8"/>
    <w:rsid w:val="002104B1"/>
    <w:rsid w:val="0021208F"/>
    <w:rsid w:val="002125D7"/>
    <w:rsid w:val="002231DA"/>
    <w:rsid w:val="00236D6A"/>
    <w:rsid w:val="002B1706"/>
    <w:rsid w:val="002B78FE"/>
    <w:rsid w:val="00311833"/>
    <w:rsid w:val="003149E7"/>
    <w:rsid w:val="00350CC0"/>
    <w:rsid w:val="00375871"/>
    <w:rsid w:val="003A129B"/>
    <w:rsid w:val="003B1FE3"/>
    <w:rsid w:val="00401C40"/>
    <w:rsid w:val="004539F6"/>
    <w:rsid w:val="00497943"/>
    <w:rsid w:val="005078FD"/>
    <w:rsid w:val="00587847"/>
    <w:rsid w:val="006F62CD"/>
    <w:rsid w:val="00793D63"/>
    <w:rsid w:val="007A374A"/>
    <w:rsid w:val="007B075F"/>
    <w:rsid w:val="007C0345"/>
    <w:rsid w:val="007D753C"/>
    <w:rsid w:val="007E1769"/>
    <w:rsid w:val="00800122"/>
    <w:rsid w:val="00866661"/>
    <w:rsid w:val="008C0D2A"/>
    <w:rsid w:val="008D0974"/>
    <w:rsid w:val="008E798D"/>
    <w:rsid w:val="008F1C89"/>
    <w:rsid w:val="009979F6"/>
    <w:rsid w:val="009E0783"/>
    <w:rsid w:val="009F5D35"/>
    <w:rsid w:val="00A059FF"/>
    <w:rsid w:val="00A54E7E"/>
    <w:rsid w:val="00A7659C"/>
    <w:rsid w:val="00AC1C74"/>
    <w:rsid w:val="00B1542C"/>
    <w:rsid w:val="00B32A16"/>
    <w:rsid w:val="00BE4981"/>
    <w:rsid w:val="00BF2909"/>
    <w:rsid w:val="00C628A0"/>
    <w:rsid w:val="00C92EB3"/>
    <w:rsid w:val="00CA0182"/>
    <w:rsid w:val="00D01931"/>
    <w:rsid w:val="00D019E9"/>
    <w:rsid w:val="00D611AA"/>
    <w:rsid w:val="00D83F7C"/>
    <w:rsid w:val="00DA13DA"/>
    <w:rsid w:val="00DB3278"/>
    <w:rsid w:val="00E54F55"/>
    <w:rsid w:val="00EC733B"/>
    <w:rsid w:val="00EF5FAC"/>
    <w:rsid w:val="00EF7521"/>
    <w:rsid w:val="00EF77CF"/>
    <w:rsid w:val="00FB71FA"/>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21"/>
  </w:style>
  <w:style w:type="paragraph" w:styleId="Heading1">
    <w:name w:val="heading 1"/>
    <w:basedOn w:val="Normal"/>
    <w:link w:val="Heading1Char"/>
    <w:uiPriority w:val="9"/>
    <w:qFormat/>
    <w:rsid w:val="004539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104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39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21"/>
    <w:rPr>
      <w:rFonts w:ascii="Tahoma" w:hAnsi="Tahoma" w:cs="Tahoma"/>
      <w:sz w:val="16"/>
      <w:szCs w:val="16"/>
    </w:rPr>
  </w:style>
  <w:style w:type="character" w:customStyle="1" w:styleId="Heading1Char">
    <w:name w:val="Heading 1 Char"/>
    <w:basedOn w:val="DefaultParagraphFont"/>
    <w:link w:val="Heading1"/>
    <w:uiPriority w:val="9"/>
    <w:rsid w:val="004539F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4539F6"/>
    <w:rPr>
      <w:color w:val="0000FF"/>
      <w:u w:val="single"/>
    </w:rPr>
  </w:style>
  <w:style w:type="character" w:customStyle="1" w:styleId="highlight">
    <w:name w:val="highlight"/>
    <w:basedOn w:val="DefaultParagraphFont"/>
    <w:rsid w:val="004539F6"/>
  </w:style>
  <w:style w:type="character" w:customStyle="1" w:styleId="Heading3Char">
    <w:name w:val="Heading 3 Char"/>
    <w:basedOn w:val="DefaultParagraphFont"/>
    <w:link w:val="Heading3"/>
    <w:uiPriority w:val="9"/>
    <w:rsid w:val="004539F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539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8D09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0974"/>
  </w:style>
  <w:style w:type="paragraph" w:styleId="Footer">
    <w:name w:val="footer"/>
    <w:basedOn w:val="Normal"/>
    <w:link w:val="FooterChar"/>
    <w:uiPriority w:val="99"/>
    <w:unhideWhenUsed/>
    <w:rsid w:val="008D0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974"/>
  </w:style>
  <w:style w:type="paragraph" w:styleId="Caption">
    <w:name w:val="caption"/>
    <w:basedOn w:val="Normal"/>
    <w:next w:val="Normal"/>
    <w:uiPriority w:val="35"/>
    <w:unhideWhenUsed/>
    <w:qFormat/>
    <w:rsid w:val="00D611AA"/>
    <w:pPr>
      <w:spacing w:line="240" w:lineRule="auto"/>
    </w:pPr>
    <w:rPr>
      <w:b/>
      <w:bCs/>
      <w:color w:val="4F81BD" w:themeColor="accent1"/>
      <w:sz w:val="18"/>
      <w:szCs w:val="18"/>
    </w:rPr>
  </w:style>
  <w:style w:type="character" w:customStyle="1" w:styleId="person">
    <w:name w:val="person"/>
    <w:basedOn w:val="DefaultParagraphFont"/>
    <w:rsid w:val="007D753C"/>
  </w:style>
  <w:style w:type="character" w:customStyle="1" w:styleId="corresponding">
    <w:name w:val="corresponding"/>
    <w:basedOn w:val="DefaultParagraphFont"/>
    <w:rsid w:val="007D753C"/>
  </w:style>
  <w:style w:type="character" w:customStyle="1" w:styleId="Heading2Char">
    <w:name w:val="Heading 2 Char"/>
    <w:basedOn w:val="DefaultParagraphFont"/>
    <w:link w:val="Heading2"/>
    <w:uiPriority w:val="9"/>
    <w:semiHidden/>
    <w:rsid w:val="002104B1"/>
    <w:rPr>
      <w:rFonts w:asciiTheme="majorHAnsi" w:eastAsiaTheme="majorEastAsia" w:hAnsiTheme="majorHAnsi" w:cstheme="majorBidi"/>
      <w:b/>
      <w:bCs/>
      <w:color w:val="4F81BD" w:themeColor="accent1"/>
      <w:sz w:val="26"/>
      <w:szCs w:val="26"/>
    </w:rPr>
  </w:style>
  <w:style w:type="paragraph" w:customStyle="1" w:styleId="content-prices">
    <w:name w:val="content-prices"/>
    <w:basedOn w:val="Normal"/>
    <w:rsid w:val="002104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ice-disclaimer">
    <w:name w:val="price-disclaimer"/>
    <w:basedOn w:val="Normal"/>
    <w:rsid w:val="002104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2104B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104B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104B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104B1"/>
    <w:rPr>
      <w:rFonts w:ascii="Arial" w:eastAsia="Times New Roman" w:hAnsi="Arial" w:cs="Arial"/>
      <w:vanish/>
      <w:sz w:val="16"/>
      <w:szCs w:val="16"/>
      <w:lang w:eastAsia="en-GB"/>
    </w:rPr>
  </w:style>
  <w:style w:type="character" w:customStyle="1" w:styleId="action">
    <w:name w:val="action"/>
    <w:basedOn w:val="DefaultParagraphFont"/>
    <w:rsid w:val="002104B1"/>
  </w:style>
  <w:style w:type="paragraph" w:customStyle="1" w:styleId="a-plus-plus">
    <w:name w:val="a-plus-plus"/>
    <w:basedOn w:val="Normal"/>
    <w:rsid w:val="002104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ook-inside-badge">
    <w:name w:val="look-inside-badge"/>
    <w:basedOn w:val="DefaultParagraphFont"/>
    <w:rsid w:val="002104B1"/>
  </w:style>
  <w:style w:type="paragraph" w:styleId="ListParagraph">
    <w:name w:val="List Paragraph"/>
    <w:basedOn w:val="Normal"/>
    <w:uiPriority w:val="34"/>
    <w:qFormat/>
    <w:rsid w:val="002104B1"/>
    <w:pPr>
      <w:ind w:left="720"/>
      <w:contextualSpacing/>
    </w:pPr>
  </w:style>
</w:styles>
</file>

<file path=word/webSettings.xml><?xml version="1.0" encoding="utf-8"?>
<w:webSettings xmlns:r="http://schemas.openxmlformats.org/officeDocument/2006/relationships" xmlns:w="http://schemas.openxmlformats.org/wordprocessingml/2006/main">
  <w:divs>
    <w:div w:id="492529837">
      <w:bodyDiv w:val="1"/>
      <w:marLeft w:val="0"/>
      <w:marRight w:val="0"/>
      <w:marTop w:val="0"/>
      <w:marBottom w:val="0"/>
      <w:divBdr>
        <w:top w:val="none" w:sz="0" w:space="0" w:color="auto"/>
        <w:left w:val="none" w:sz="0" w:space="0" w:color="auto"/>
        <w:bottom w:val="none" w:sz="0" w:space="0" w:color="auto"/>
        <w:right w:val="none" w:sz="0" w:space="0" w:color="auto"/>
      </w:divBdr>
      <w:divsChild>
        <w:div w:id="572929919">
          <w:marLeft w:val="0"/>
          <w:marRight w:val="0"/>
          <w:marTop w:val="0"/>
          <w:marBottom w:val="0"/>
          <w:divBdr>
            <w:top w:val="none" w:sz="0" w:space="0" w:color="auto"/>
            <w:left w:val="none" w:sz="0" w:space="0" w:color="auto"/>
            <w:bottom w:val="none" w:sz="0" w:space="0" w:color="auto"/>
            <w:right w:val="none" w:sz="0" w:space="0" w:color="auto"/>
          </w:divBdr>
          <w:divsChild>
            <w:div w:id="20701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7653">
      <w:bodyDiv w:val="1"/>
      <w:marLeft w:val="0"/>
      <w:marRight w:val="0"/>
      <w:marTop w:val="0"/>
      <w:marBottom w:val="0"/>
      <w:divBdr>
        <w:top w:val="none" w:sz="0" w:space="0" w:color="auto"/>
        <w:left w:val="none" w:sz="0" w:space="0" w:color="auto"/>
        <w:bottom w:val="none" w:sz="0" w:space="0" w:color="auto"/>
        <w:right w:val="none" w:sz="0" w:space="0" w:color="auto"/>
      </w:divBdr>
    </w:div>
    <w:div w:id="677318390">
      <w:bodyDiv w:val="1"/>
      <w:marLeft w:val="0"/>
      <w:marRight w:val="0"/>
      <w:marTop w:val="0"/>
      <w:marBottom w:val="0"/>
      <w:divBdr>
        <w:top w:val="none" w:sz="0" w:space="0" w:color="auto"/>
        <w:left w:val="none" w:sz="0" w:space="0" w:color="auto"/>
        <w:bottom w:val="none" w:sz="0" w:space="0" w:color="auto"/>
        <w:right w:val="none" w:sz="0" w:space="0" w:color="auto"/>
      </w:divBdr>
    </w:div>
    <w:div w:id="1147088468">
      <w:bodyDiv w:val="1"/>
      <w:marLeft w:val="0"/>
      <w:marRight w:val="0"/>
      <w:marTop w:val="0"/>
      <w:marBottom w:val="0"/>
      <w:divBdr>
        <w:top w:val="none" w:sz="0" w:space="0" w:color="auto"/>
        <w:left w:val="none" w:sz="0" w:space="0" w:color="auto"/>
        <w:bottom w:val="none" w:sz="0" w:space="0" w:color="auto"/>
        <w:right w:val="none" w:sz="0" w:space="0" w:color="auto"/>
      </w:divBdr>
      <w:divsChild>
        <w:div w:id="1826630641">
          <w:marLeft w:val="0"/>
          <w:marRight w:val="0"/>
          <w:marTop w:val="0"/>
          <w:marBottom w:val="0"/>
          <w:divBdr>
            <w:top w:val="none" w:sz="0" w:space="0" w:color="auto"/>
            <w:left w:val="none" w:sz="0" w:space="0" w:color="auto"/>
            <w:bottom w:val="none" w:sz="0" w:space="0" w:color="auto"/>
            <w:right w:val="none" w:sz="0" w:space="0" w:color="auto"/>
          </w:divBdr>
        </w:div>
        <w:div w:id="1490054363">
          <w:marLeft w:val="0"/>
          <w:marRight w:val="0"/>
          <w:marTop w:val="0"/>
          <w:marBottom w:val="0"/>
          <w:divBdr>
            <w:top w:val="none" w:sz="0" w:space="0" w:color="auto"/>
            <w:left w:val="none" w:sz="0" w:space="0" w:color="auto"/>
            <w:bottom w:val="none" w:sz="0" w:space="0" w:color="auto"/>
            <w:right w:val="none" w:sz="0" w:space="0" w:color="auto"/>
          </w:divBdr>
        </w:div>
      </w:divsChild>
    </w:div>
    <w:div w:id="1196306558">
      <w:bodyDiv w:val="1"/>
      <w:marLeft w:val="0"/>
      <w:marRight w:val="0"/>
      <w:marTop w:val="0"/>
      <w:marBottom w:val="0"/>
      <w:divBdr>
        <w:top w:val="none" w:sz="0" w:space="0" w:color="auto"/>
        <w:left w:val="none" w:sz="0" w:space="0" w:color="auto"/>
        <w:bottom w:val="none" w:sz="0" w:space="0" w:color="auto"/>
        <w:right w:val="none" w:sz="0" w:space="0" w:color="auto"/>
      </w:divBdr>
      <w:divsChild>
        <w:div w:id="993484874">
          <w:marLeft w:val="0"/>
          <w:marRight w:val="0"/>
          <w:marTop w:val="0"/>
          <w:marBottom w:val="0"/>
          <w:divBdr>
            <w:top w:val="none" w:sz="0" w:space="0" w:color="auto"/>
            <w:left w:val="none" w:sz="0" w:space="0" w:color="auto"/>
            <w:bottom w:val="none" w:sz="0" w:space="0" w:color="auto"/>
            <w:right w:val="none" w:sz="0" w:space="0" w:color="auto"/>
          </w:divBdr>
        </w:div>
        <w:div w:id="446005143">
          <w:marLeft w:val="0"/>
          <w:marRight w:val="0"/>
          <w:marTop w:val="0"/>
          <w:marBottom w:val="0"/>
          <w:divBdr>
            <w:top w:val="none" w:sz="0" w:space="0" w:color="auto"/>
            <w:left w:val="none" w:sz="0" w:space="0" w:color="auto"/>
            <w:bottom w:val="none" w:sz="0" w:space="0" w:color="auto"/>
            <w:right w:val="none" w:sz="0" w:space="0" w:color="auto"/>
          </w:divBdr>
        </w:div>
        <w:div w:id="1924296460">
          <w:marLeft w:val="0"/>
          <w:marRight w:val="0"/>
          <w:marTop w:val="0"/>
          <w:marBottom w:val="0"/>
          <w:divBdr>
            <w:top w:val="none" w:sz="0" w:space="0" w:color="auto"/>
            <w:left w:val="none" w:sz="0" w:space="0" w:color="auto"/>
            <w:bottom w:val="none" w:sz="0" w:space="0" w:color="auto"/>
            <w:right w:val="none" w:sz="0" w:space="0" w:color="auto"/>
          </w:divBdr>
        </w:div>
      </w:divsChild>
    </w:div>
    <w:div w:id="1551965367">
      <w:bodyDiv w:val="1"/>
      <w:marLeft w:val="0"/>
      <w:marRight w:val="0"/>
      <w:marTop w:val="0"/>
      <w:marBottom w:val="0"/>
      <w:divBdr>
        <w:top w:val="none" w:sz="0" w:space="0" w:color="auto"/>
        <w:left w:val="none" w:sz="0" w:space="0" w:color="auto"/>
        <w:bottom w:val="none" w:sz="0" w:space="0" w:color="auto"/>
        <w:right w:val="none" w:sz="0" w:space="0" w:color="auto"/>
      </w:divBdr>
      <w:divsChild>
        <w:div w:id="1662155834">
          <w:marLeft w:val="0"/>
          <w:marRight w:val="0"/>
          <w:marTop w:val="0"/>
          <w:marBottom w:val="0"/>
          <w:divBdr>
            <w:top w:val="none" w:sz="0" w:space="0" w:color="auto"/>
            <w:left w:val="none" w:sz="0" w:space="0" w:color="auto"/>
            <w:bottom w:val="none" w:sz="0" w:space="0" w:color="auto"/>
            <w:right w:val="none" w:sz="0" w:space="0" w:color="auto"/>
          </w:divBdr>
          <w:divsChild>
            <w:div w:id="1216502943">
              <w:marLeft w:val="0"/>
              <w:marRight w:val="0"/>
              <w:marTop w:val="0"/>
              <w:marBottom w:val="0"/>
              <w:divBdr>
                <w:top w:val="none" w:sz="0" w:space="0" w:color="auto"/>
                <w:left w:val="none" w:sz="0" w:space="0" w:color="auto"/>
                <w:bottom w:val="none" w:sz="0" w:space="0" w:color="auto"/>
                <w:right w:val="none" w:sz="0" w:space="0" w:color="auto"/>
              </w:divBdr>
              <w:divsChild>
                <w:div w:id="1629623360">
                  <w:marLeft w:val="0"/>
                  <w:marRight w:val="0"/>
                  <w:marTop w:val="0"/>
                  <w:marBottom w:val="0"/>
                  <w:divBdr>
                    <w:top w:val="none" w:sz="0" w:space="0" w:color="auto"/>
                    <w:left w:val="none" w:sz="0" w:space="0" w:color="auto"/>
                    <w:bottom w:val="none" w:sz="0" w:space="0" w:color="auto"/>
                    <w:right w:val="none" w:sz="0" w:space="0" w:color="auto"/>
                  </w:divBdr>
                </w:div>
                <w:div w:id="841312590">
                  <w:marLeft w:val="0"/>
                  <w:marRight w:val="0"/>
                  <w:marTop w:val="0"/>
                  <w:marBottom w:val="0"/>
                  <w:divBdr>
                    <w:top w:val="none" w:sz="0" w:space="0" w:color="auto"/>
                    <w:left w:val="none" w:sz="0" w:space="0" w:color="auto"/>
                    <w:bottom w:val="none" w:sz="0" w:space="0" w:color="auto"/>
                    <w:right w:val="none" w:sz="0" w:space="0" w:color="auto"/>
                  </w:divBdr>
                  <w:divsChild>
                    <w:div w:id="249586696">
                      <w:marLeft w:val="0"/>
                      <w:marRight w:val="0"/>
                      <w:marTop w:val="0"/>
                      <w:marBottom w:val="0"/>
                      <w:divBdr>
                        <w:top w:val="none" w:sz="0" w:space="0" w:color="auto"/>
                        <w:left w:val="none" w:sz="0" w:space="0" w:color="auto"/>
                        <w:bottom w:val="none" w:sz="0" w:space="0" w:color="auto"/>
                        <w:right w:val="none" w:sz="0" w:space="0" w:color="auto"/>
                      </w:divBdr>
                      <w:divsChild>
                        <w:div w:id="20191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1858">
                  <w:marLeft w:val="0"/>
                  <w:marRight w:val="0"/>
                  <w:marTop w:val="0"/>
                  <w:marBottom w:val="0"/>
                  <w:divBdr>
                    <w:top w:val="none" w:sz="0" w:space="0" w:color="auto"/>
                    <w:left w:val="none" w:sz="0" w:space="0" w:color="auto"/>
                    <w:bottom w:val="none" w:sz="0" w:space="0" w:color="auto"/>
                    <w:right w:val="none" w:sz="0" w:space="0" w:color="auto"/>
                  </w:divBdr>
                </w:div>
                <w:div w:id="2072001308">
                  <w:marLeft w:val="0"/>
                  <w:marRight w:val="0"/>
                  <w:marTop w:val="0"/>
                  <w:marBottom w:val="0"/>
                  <w:divBdr>
                    <w:top w:val="none" w:sz="0" w:space="0" w:color="auto"/>
                    <w:left w:val="none" w:sz="0" w:space="0" w:color="auto"/>
                    <w:bottom w:val="none" w:sz="0" w:space="0" w:color="auto"/>
                    <w:right w:val="none" w:sz="0" w:space="0" w:color="auto"/>
                  </w:divBdr>
                  <w:divsChild>
                    <w:div w:id="814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18223">
              <w:marLeft w:val="0"/>
              <w:marRight w:val="0"/>
              <w:marTop w:val="0"/>
              <w:marBottom w:val="0"/>
              <w:divBdr>
                <w:top w:val="none" w:sz="0" w:space="0" w:color="auto"/>
                <w:left w:val="none" w:sz="0" w:space="0" w:color="auto"/>
                <w:bottom w:val="none" w:sz="0" w:space="0" w:color="auto"/>
                <w:right w:val="none" w:sz="0" w:space="0" w:color="auto"/>
              </w:divBdr>
              <w:divsChild>
                <w:div w:id="1299795936">
                  <w:marLeft w:val="0"/>
                  <w:marRight w:val="0"/>
                  <w:marTop w:val="0"/>
                  <w:marBottom w:val="0"/>
                  <w:divBdr>
                    <w:top w:val="none" w:sz="0" w:space="0" w:color="auto"/>
                    <w:left w:val="none" w:sz="0" w:space="0" w:color="auto"/>
                    <w:bottom w:val="none" w:sz="0" w:space="0" w:color="auto"/>
                    <w:right w:val="none" w:sz="0" w:space="0" w:color="auto"/>
                  </w:divBdr>
                  <w:divsChild>
                    <w:div w:id="1840387265">
                      <w:marLeft w:val="0"/>
                      <w:marRight w:val="0"/>
                      <w:marTop w:val="0"/>
                      <w:marBottom w:val="0"/>
                      <w:divBdr>
                        <w:top w:val="none" w:sz="0" w:space="0" w:color="auto"/>
                        <w:left w:val="none" w:sz="0" w:space="0" w:color="auto"/>
                        <w:bottom w:val="none" w:sz="0" w:space="0" w:color="auto"/>
                        <w:right w:val="none" w:sz="0" w:space="0" w:color="auto"/>
                      </w:divBdr>
                    </w:div>
                  </w:divsChild>
                </w:div>
                <w:div w:id="400836191">
                  <w:marLeft w:val="0"/>
                  <w:marRight w:val="0"/>
                  <w:marTop w:val="0"/>
                  <w:marBottom w:val="0"/>
                  <w:divBdr>
                    <w:top w:val="none" w:sz="0" w:space="0" w:color="auto"/>
                    <w:left w:val="none" w:sz="0" w:space="0" w:color="auto"/>
                    <w:bottom w:val="none" w:sz="0" w:space="0" w:color="auto"/>
                    <w:right w:val="none" w:sz="0" w:space="0" w:color="auto"/>
                  </w:divBdr>
                </w:div>
                <w:div w:id="1122043530">
                  <w:marLeft w:val="0"/>
                  <w:marRight w:val="0"/>
                  <w:marTop w:val="0"/>
                  <w:marBottom w:val="0"/>
                  <w:divBdr>
                    <w:top w:val="none" w:sz="0" w:space="0" w:color="auto"/>
                    <w:left w:val="none" w:sz="0" w:space="0" w:color="auto"/>
                    <w:bottom w:val="none" w:sz="0" w:space="0" w:color="auto"/>
                    <w:right w:val="none" w:sz="0" w:space="0" w:color="auto"/>
                  </w:divBdr>
                </w:div>
                <w:div w:id="1632053949">
                  <w:marLeft w:val="0"/>
                  <w:marRight w:val="0"/>
                  <w:marTop w:val="0"/>
                  <w:marBottom w:val="0"/>
                  <w:divBdr>
                    <w:top w:val="none" w:sz="0" w:space="0" w:color="auto"/>
                    <w:left w:val="none" w:sz="0" w:space="0" w:color="auto"/>
                    <w:bottom w:val="none" w:sz="0" w:space="0" w:color="auto"/>
                    <w:right w:val="none" w:sz="0" w:space="0" w:color="auto"/>
                  </w:divBdr>
                </w:div>
                <w:div w:id="6747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Blackman%20KE%5BAuthor%5D&amp;cauthor=true&amp;cauthor_uid=2417609" TargetMode="External"/><Relationship Id="rId13" Type="http://schemas.openxmlformats.org/officeDocument/2006/relationships/image" Target="media/image4.wmf"/><Relationship Id="rId18" Type="http://schemas.openxmlformats.org/officeDocument/2006/relationships/oleObject" Target="embeddings/oleObject2.bin"/><Relationship Id="rId26" Type="http://schemas.openxmlformats.org/officeDocument/2006/relationships/hyperlink" Target="http://link.springer.com/search?facet-author=%22Kristina+Rado%C5%A1evi%C4%87%22" TargetMode="External"/><Relationship Id="rId3" Type="http://schemas.openxmlformats.org/officeDocument/2006/relationships/settings" Target="settings.xml"/><Relationship Id="rId21" Type="http://schemas.openxmlformats.org/officeDocument/2006/relationships/hyperlink" Target="http://www.ncbi.nlm.nih.gov/pubmed/2417609" TargetMode="External"/><Relationship Id="rId34" Type="http://schemas.openxmlformats.org/officeDocument/2006/relationships/fontTable" Target="fontTable.xml"/><Relationship Id="rId7" Type="http://schemas.openxmlformats.org/officeDocument/2006/relationships/hyperlink" Target="http://www.ncbi.nlm.nih.gov/pubmed?term=Jayme%20DW%5BAuthor%5D&amp;cauthor=true&amp;cauthor_uid=2417609" TargetMode="Externa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hyperlink" Target="http://link.springer.com/search?facet-author=%22Vi%C5%A1nja+Gaurina+Sr%C4%8Dek%22"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cbi.nlm.nih.gov/pubmed?term=Ackermann%20MR%5BAuthor%5D&amp;cauthor=true&amp;cauthor_uid=15265172" TargetMode="External"/><Relationship Id="rId20" Type="http://schemas.openxmlformats.org/officeDocument/2006/relationships/hyperlink" Target="http://www.ncbi.nlm.nih.gov/pubmed?term=Blackman%20KE%5BAuthor%5D&amp;cauthor=true&amp;cauthor_uid=2417609" TargetMode="External"/><Relationship Id="rId29" Type="http://schemas.openxmlformats.org/officeDocument/2006/relationships/hyperlink" Target="http://link.springer.com/search?facet-author=%22Ivana+Kmeti%C4%8D%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http://www.ncbi.nlm.nih.gov/pubmed/15265172" TargetMode="External"/><Relationship Id="rId32" Type="http://schemas.openxmlformats.org/officeDocument/2006/relationships/hyperlink" Target="http://link.springer.com/journal/11626/45/1/page/1" TargetMode="External"/><Relationship Id="rId5" Type="http://schemas.openxmlformats.org/officeDocument/2006/relationships/footnotes" Target="footnotes.xml"/><Relationship Id="rId15" Type="http://schemas.openxmlformats.org/officeDocument/2006/relationships/hyperlink" Target="http://www.ncbi.nlm.nih.gov/pubmed?term=Radi%20ZA%5BAuthor%5D&amp;cauthor=true&amp;cauthor_uid=15265172" TargetMode="External"/><Relationship Id="rId23" Type="http://schemas.openxmlformats.org/officeDocument/2006/relationships/hyperlink" Target="http://www.ncbi.nlm.nih.gov/pubmed?term=Ackermann%20MR%5BAuthor%5D&amp;cauthor=true&amp;cauthor_uid=15265172" TargetMode="External"/><Relationship Id="rId28" Type="http://schemas.openxmlformats.org/officeDocument/2006/relationships/hyperlink" Target="http://link.springer.com/search?facet-author=%22Igor+Slivac%22" TargetMode="External"/><Relationship Id="rId10" Type="http://schemas.openxmlformats.org/officeDocument/2006/relationships/image" Target="media/image2.jpeg"/><Relationship Id="rId19" Type="http://schemas.openxmlformats.org/officeDocument/2006/relationships/hyperlink" Target="http://www.ncbi.nlm.nih.gov/pubmed?term=Jayme%20DW%5BAuthor%5D&amp;cauthor=true&amp;cauthor_uid=2417609" TargetMode="External"/><Relationship Id="rId31" Type="http://schemas.openxmlformats.org/officeDocument/2006/relationships/hyperlink" Target="http://link.springer.com/journal/11626"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hyperlink" Target="http://www.ncbi.nlm.nih.gov/pubmed?term=Radi%20ZA%5BAuthor%5D&amp;cauthor=true&amp;cauthor_uid=15265172" TargetMode="External"/><Relationship Id="rId27" Type="http://schemas.openxmlformats.org/officeDocument/2006/relationships/hyperlink" Target="http://link.springer.com/search?facet-author=%22Hrvoje+Kniewald%22" TargetMode="External"/><Relationship Id="rId30" Type="http://schemas.openxmlformats.org/officeDocument/2006/relationships/hyperlink" Target="http://link.springer.com/search?facet-author=%22Zlatko+Kniewald%2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2013-05-19T13:27:00Z</cp:lastPrinted>
  <dcterms:created xsi:type="dcterms:W3CDTF">2013-05-16T07:59:00Z</dcterms:created>
  <dcterms:modified xsi:type="dcterms:W3CDTF">2013-05-19T13:44:00Z</dcterms:modified>
</cp:coreProperties>
</file>