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75" w:type="pct"/>
        <w:tblBorders>
          <w:bottom w:val="single" w:sz="18" w:space="0" w:color="808080"/>
          <w:insideH w:val="single" w:sz="18" w:space="0" w:color="808080"/>
          <w:insideV w:val="single" w:sz="18" w:space="0" w:color="808080"/>
        </w:tblBorders>
        <w:shd w:val="clear" w:color="auto" w:fill="EAF1D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7081"/>
        <w:gridCol w:w="2632"/>
      </w:tblGrid>
      <w:tr w:rsidR="005E252B" w:rsidTr="009D2075">
        <w:trPr>
          <w:trHeight w:val="288"/>
        </w:trPr>
        <w:tc>
          <w:tcPr>
            <w:tcW w:w="7081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shd w:val="clear" w:color="auto" w:fill="EAF1DD"/>
            <w:hideMark/>
          </w:tcPr>
          <w:p w:rsidR="005E252B" w:rsidRDefault="005E252B" w:rsidP="009D2075">
            <w:pPr>
              <w:pStyle w:val="Header"/>
              <w:tabs>
                <w:tab w:val="left" w:pos="1701"/>
                <w:tab w:val="left" w:pos="2268"/>
                <w:tab w:val="left" w:pos="5670"/>
                <w:tab w:val="left" w:pos="6237"/>
              </w:tabs>
              <w:jc w:val="right"/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>The Second Students Innovation Conference (SIC 2013)</w:t>
            </w:r>
            <w:r>
              <w:rPr>
                <w:lang w:val="hr-HR"/>
              </w:rPr>
              <w:t xml:space="preserve"> </w:t>
            </w:r>
          </w:p>
          <w:p w:rsidR="005E252B" w:rsidRDefault="005E252B" w:rsidP="009D2075">
            <w:pPr>
              <w:pStyle w:val="Header"/>
              <w:tabs>
                <w:tab w:val="left" w:pos="1701"/>
                <w:tab w:val="left" w:pos="2268"/>
                <w:tab w:val="left" w:pos="5670"/>
                <w:tab w:val="left" w:pos="6237"/>
              </w:tabs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i/>
                <w:sz w:val="24"/>
                <w:szCs w:val="24"/>
                <w:lang w:val="hr-HR"/>
              </w:rPr>
              <w:t>June 12,2013- Hebron, State of Palestine</w:t>
            </w:r>
          </w:p>
        </w:tc>
        <w:tc>
          <w:tcPr>
            <w:tcW w:w="2632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shd w:val="clear" w:color="auto" w:fill="EAF1DD"/>
            <w:hideMark/>
          </w:tcPr>
          <w:p w:rsidR="005E252B" w:rsidRDefault="005E252B" w:rsidP="009D2075">
            <w:pPr>
              <w:pStyle w:val="Header"/>
              <w:tabs>
                <w:tab w:val="left" w:pos="1701"/>
                <w:tab w:val="left" w:pos="2268"/>
                <w:tab w:val="left" w:pos="5670"/>
                <w:tab w:val="left" w:pos="6237"/>
              </w:tabs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Palestine Polytechnic University</w:t>
            </w:r>
          </w:p>
        </w:tc>
      </w:tr>
    </w:tbl>
    <w:p w:rsidR="00947B28" w:rsidRDefault="00947B28" w:rsidP="001F1A3C">
      <w:pPr>
        <w:pStyle w:val="ACSi-title"/>
        <w:shd w:val="clear" w:color="auto" w:fill="FFFFFF"/>
        <w:rPr>
          <w:sz w:val="28"/>
          <w:szCs w:val="28"/>
        </w:rPr>
      </w:pPr>
    </w:p>
    <w:p w:rsidR="00D14CFA" w:rsidRPr="001F1A3C" w:rsidRDefault="00D14CFA" w:rsidP="001F1A3C">
      <w:pPr>
        <w:pStyle w:val="ACSi-title"/>
        <w:shd w:val="clear" w:color="auto" w:fill="FFFFFF"/>
        <w:rPr>
          <w:sz w:val="28"/>
          <w:szCs w:val="28"/>
        </w:rPr>
      </w:pPr>
    </w:p>
    <w:p w:rsidR="0062107F" w:rsidRPr="00352DB0" w:rsidRDefault="0062107F" w:rsidP="0062107F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Orthogonal Polynomials Approximation </w:t>
      </w:r>
    </w:p>
    <w:p w:rsidR="00D14CFA" w:rsidRPr="001F1A3C" w:rsidRDefault="00D14CFA" w:rsidP="001F1A3C">
      <w:pPr>
        <w:pStyle w:val="ACSi-title"/>
        <w:shd w:val="clear" w:color="auto" w:fill="FFFFFF"/>
        <w:rPr>
          <w:sz w:val="28"/>
        </w:rPr>
      </w:pPr>
    </w:p>
    <w:p w:rsidR="00D14CFA" w:rsidRPr="001F1A3C" w:rsidRDefault="00D14CFA" w:rsidP="001F1A3C">
      <w:pPr>
        <w:shd w:val="clear" w:color="auto" w:fill="FFFFFF"/>
        <w:jc w:val="center"/>
        <w:rPr>
          <w:b/>
          <w:sz w:val="24"/>
        </w:rPr>
      </w:pPr>
    </w:p>
    <w:p w:rsidR="005E252B" w:rsidRDefault="00866ACC" w:rsidP="005E252B">
      <w:pPr>
        <w:pStyle w:val="ACSi-title"/>
        <w:shd w:val="clear" w:color="auto" w:fill="FFFFFF"/>
      </w:pPr>
      <w:proofErr w:type="spellStart"/>
      <w:r w:rsidRPr="00164647">
        <w:rPr>
          <w:bCs/>
          <w:shd w:val="clear" w:color="auto" w:fill="FFFFFF"/>
        </w:rPr>
        <w:t>Haneen</w:t>
      </w:r>
      <w:proofErr w:type="spellEnd"/>
      <w:r w:rsidRPr="00164647">
        <w:rPr>
          <w:bCs/>
          <w:shd w:val="clear" w:color="auto" w:fill="FFFFFF"/>
        </w:rPr>
        <w:t xml:space="preserve"> </w:t>
      </w:r>
      <w:proofErr w:type="spellStart"/>
      <w:r w:rsidRPr="00164647">
        <w:rPr>
          <w:bCs/>
          <w:shd w:val="clear" w:color="auto" w:fill="FFFFFF"/>
        </w:rPr>
        <w:t>Sarahna</w:t>
      </w:r>
      <w:proofErr w:type="spellEnd"/>
      <w:r w:rsidRPr="00164647">
        <w:rPr>
          <w:bCs/>
          <w:shd w:val="clear" w:color="auto" w:fill="FFFFFF"/>
        </w:rPr>
        <w:t xml:space="preserve">, Dina </w:t>
      </w:r>
      <w:proofErr w:type="spellStart"/>
      <w:r w:rsidRPr="00164647">
        <w:rPr>
          <w:bCs/>
          <w:shd w:val="clear" w:color="auto" w:fill="FFFFFF"/>
        </w:rPr>
        <w:t>Najjar</w:t>
      </w:r>
      <w:proofErr w:type="spellEnd"/>
      <w:r w:rsidR="005E252B">
        <w:rPr>
          <w:bCs/>
          <w:shd w:val="clear" w:color="auto" w:fill="FFFFFF"/>
        </w:rPr>
        <w:t xml:space="preserve"> </w:t>
      </w:r>
      <w:r w:rsidR="00D14CFA" w:rsidRPr="00164647">
        <w:rPr>
          <w:bCs/>
          <w:shd w:val="clear" w:color="auto" w:fill="FFFFFF"/>
        </w:rPr>
        <w:t xml:space="preserve">&amp; </w:t>
      </w:r>
      <w:proofErr w:type="spellStart"/>
      <w:r w:rsidRPr="00164647">
        <w:rPr>
          <w:bCs/>
          <w:shd w:val="clear" w:color="auto" w:fill="FFFFFF"/>
        </w:rPr>
        <w:t>Mariam</w:t>
      </w:r>
      <w:proofErr w:type="spellEnd"/>
      <w:r w:rsidRPr="00164647">
        <w:rPr>
          <w:bCs/>
          <w:shd w:val="clear" w:color="auto" w:fill="FFFFFF"/>
        </w:rPr>
        <w:t xml:space="preserve"> Abu </w:t>
      </w:r>
      <w:proofErr w:type="spellStart"/>
      <w:proofErr w:type="gramStart"/>
      <w:r w:rsidRPr="00164647">
        <w:rPr>
          <w:bCs/>
          <w:shd w:val="clear" w:color="auto" w:fill="FFFFFF"/>
        </w:rPr>
        <w:t>Awad</w:t>
      </w:r>
      <w:proofErr w:type="spellEnd"/>
      <w:r w:rsidR="001F1A3C" w:rsidRPr="00164647">
        <w:rPr>
          <w:bCs/>
          <w:shd w:val="clear" w:color="auto" w:fill="FFFFFF"/>
          <w:vertAlign w:val="superscript"/>
        </w:rPr>
        <w:t xml:space="preserve"> </w:t>
      </w:r>
      <w:r w:rsidR="00164647" w:rsidRPr="00164647">
        <w:rPr>
          <w:bCs/>
        </w:rPr>
        <w:t>,</w:t>
      </w:r>
      <w:proofErr w:type="gramEnd"/>
      <w:r w:rsidR="00164647" w:rsidRPr="00164647">
        <w:t xml:space="preserve"> </w:t>
      </w:r>
    </w:p>
    <w:p w:rsidR="00D14CFA" w:rsidRPr="00164647" w:rsidRDefault="00164647" w:rsidP="00164647">
      <w:pPr>
        <w:pStyle w:val="ACSi-title"/>
        <w:shd w:val="clear" w:color="auto" w:fill="FFFFFF"/>
      </w:pPr>
      <w:r w:rsidRPr="00164647">
        <w:t>Supervisor</w:t>
      </w:r>
      <w:r>
        <w:t>:</w:t>
      </w:r>
      <w:r w:rsidR="005E252B">
        <w:t xml:space="preserve"> </w:t>
      </w:r>
      <w:r>
        <w:t xml:space="preserve">Miss </w:t>
      </w:r>
      <w:proofErr w:type="spellStart"/>
      <w:r>
        <w:t>Tahani</w:t>
      </w:r>
      <w:proofErr w:type="spellEnd"/>
      <w:r>
        <w:t xml:space="preserve"> </w:t>
      </w:r>
      <w:proofErr w:type="spellStart"/>
      <w:r>
        <w:t>Amro</w:t>
      </w:r>
      <w:proofErr w:type="spellEnd"/>
    </w:p>
    <w:p w:rsidR="00D14CFA" w:rsidRPr="001F1A3C" w:rsidRDefault="00D14CFA" w:rsidP="001F1A3C">
      <w:pPr>
        <w:pStyle w:val="ACSi-affiliation"/>
        <w:shd w:val="clear" w:color="auto" w:fill="FFFFFF"/>
        <w:rPr>
          <w:i w:val="0"/>
          <w:smallCaps/>
          <w:sz w:val="24"/>
          <w:vertAlign w:val="superscript"/>
        </w:rPr>
      </w:pPr>
    </w:p>
    <w:p w:rsidR="00D14CFA" w:rsidRPr="00164647" w:rsidRDefault="00164647" w:rsidP="00164647">
      <w:pPr>
        <w:pStyle w:val="ACSi-affiliation"/>
        <w:shd w:val="clear" w:color="auto" w:fill="FFFFFF"/>
        <w:rPr>
          <w:rFonts w:asciiTheme="majorBidi" w:hAnsiTheme="majorBidi" w:cstheme="majorBidi"/>
          <w:b/>
          <w:bCs/>
          <w:i w:val="0"/>
          <w:sz w:val="24"/>
        </w:rPr>
      </w:pPr>
      <w:r w:rsidRPr="00164647">
        <w:rPr>
          <w:rFonts w:asciiTheme="majorBidi" w:hAnsiTheme="majorBidi" w:cstheme="majorBidi"/>
          <w:b/>
          <w:bCs/>
          <w:i w:val="0"/>
          <w:sz w:val="24"/>
        </w:rPr>
        <w:t>College of Applied Sciences</w:t>
      </w:r>
      <w:r w:rsidR="001F1A3C" w:rsidRPr="00164647">
        <w:rPr>
          <w:rFonts w:asciiTheme="majorBidi" w:hAnsiTheme="majorBidi" w:cstheme="majorBidi"/>
          <w:b/>
          <w:bCs/>
          <w:i w:val="0"/>
          <w:sz w:val="24"/>
        </w:rPr>
        <w:t>,</w:t>
      </w:r>
      <w:r w:rsidR="00D14CFA" w:rsidRPr="00164647">
        <w:rPr>
          <w:rFonts w:asciiTheme="majorBidi" w:hAnsiTheme="majorBidi" w:cstheme="majorBidi"/>
          <w:b/>
          <w:bCs/>
          <w:i w:val="0"/>
          <w:sz w:val="24"/>
        </w:rPr>
        <w:t xml:space="preserve"> </w:t>
      </w:r>
      <w:r w:rsidRPr="00164647">
        <w:rPr>
          <w:rFonts w:asciiTheme="majorBidi" w:hAnsiTheme="majorBidi" w:cstheme="majorBidi"/>
          <w:b/>
          <w:bCs/>
          <w:i w:val="0"/>
          <w:sz w:val="24"/>
        </w:rPr>
        <w:t>Palestine Polytechnic University</w:t>
      </w:r>
      <w:r w:rsidR="00866ACC" w:rsidRPr="00164647">
        <w:rPr>
          <w:rFonts w:asciiTheme="majorBidi" w:hAnsiTheme="majorBidi" w:cstheme="majorBidi"/>
          <w:b/>
          <w:bCs/>
          <w:i w:val="0"/>
          <w:sz w:val="24"/>
        </w:rPr>
        <w:t>,</w:t>
      </w:r>
      <w:r w:rsidR="005E252B">
        <w:rPr>
          <w:rFonts w:asciiTheme="majorBidi" w:hAnsiTheme="majorBidi" w:cstheme="majorBidi"/>
          <w:b/>
          <w:bCs/>
          <w:i w:val="0"/>
          <w:sz w:val="24"/>
        </w:rPr>
        <w:t xml:space="preserve"> </w:t>
      </w:r>
      <w:r w:rsidR="00866ACC" w:rsidRPr="00164647">
        <w:rPr>
          <w:rFonts w:asciiTheme="majorBidi" w:hAnsiTheme="majorBidi" w:cstheme="majorBidi"/>
          <w:b/>
          <w:bCs/>
          <w:i w:val="0"/>
          <w:sz w:val="24"/>
        </w:rPr>
        <w:t xml:space="preserve">Wad </w:t>
      </w:r>
      <w:proofErr w:type="spellStart"/>
      <w:r w:rsidR="00866ACC" w:rsidRPr="00164647">
        <w:rPr>
          <w:rFonts w:asciiTheme="majorBidi" w:hAnsiTheme="majorBidi" w:cstheme="majorBidi"/>
          <w:b/>
          <w:bCs/>
          <w:i w:val="0"/>
          <w:sz w:val="24"/>
        </w:rPr>
        <w:t>alharya</w:t>
      </w:r>
      <w:proofErr w:type="spellEnd"/>
      <w:r w:rsidR="00D14CFA" w:rsidRPr="00164647">
        <w:rPr>
          <w:rFonts w:asciiTheme="majorBidi" w:hAnsiTheme="majorBidi" w:cstheme="majorBidi"/>
          <w:b/>
          <w:bCs/>
          <w:i w:val="0"/>
          <w:sz w:val="24"/>
        </w:rPr>
        <w:t xml:space="preserve">, </w:t>
      </w:r>
      <w:r w:rsidRPr="00164647">
        <w:rPr>
          <w:rFonts w:asciiTheme="majorBidi" w:hAnsiTheme="majorBidi" w:cstheme="majorBidi"/>
          <w:b/>
          <w:bCs/>
          <w:i w:val="0"/>
          <w:sz w:val="24"/>
        </w:rPr>
        <w:t>Hebron</w:t>
      </w:r>
      <w:r w:rsidR="00D14CFA" w:rsidRPr="00164647">
        <w:rPr>
          <w:rFonts w:asciiTheme="majorBidi" w:hAnsiTheme="majorBidi" w:cstheme="majorBidi"/>
          <w:b/>
          <w:bCs/>
          <w:i w:val="0"/>
          <w:sz w:val="24"/>
        </w:rPr>
        <w:t xml:space="preserve">, </w:t>
      </w:r>
      <w:r w:rsidR="005E252B" w:rsidRPr="00164647">
        <w:rPr>
          <w:rFonts w:asciiTheme="majorBidi" w:hAnsiTheme="majorBidi" w:cstheme="majorBidi"/>
          <w:b/>
          <w:bCs/>
          <w:i w:val="0"/>
          <w:sz w:val="24"/>
        </w:rPr>
        <w:t>E-</w:t>
      </w:r>
      <w:r w:rsidR="00D14CFA" w:rsidRPr="00164647">
        <w:rPr>
          <w:rFonts w:asciiTheme="majorBidi" w:hAnsiTheme="majorBidi" w:cstheme="majorBidi"/>
          <w:b/>
          <w:bCs/>
          <w:i w:val="0"/>
          <w:sz w:val="24"/>
        </w:rPr>
        <w:t>mail:</w:t>
      </w:r>
      <w:r w:rsidRPr="00164647">
        <w:rPr>
          <w:rFonts w:asciiTheme="majorBidi" w:hAnsiTheme="majorBidi" w:cstheme="majorBidi"/>
          <w:b/>
          <w:bCs/>
          <w:i w:val="0"/>
          <w:sz w:val="24"/>
        </w:rPr>
        <w:t xml:space="preserve"> dinamoon2007@yahoo.com</w:t>
      </w:r>
      <w:r w:rsidR="00D14CFA" w:rsidRPr="00164647">
        <w:rPr>
          <w:rFonts w:asciiTheme="majorBidi" w:hAnsiTheme="majorBidi" w:cstheme="majorBidi"/>
          <w:b/>
          <w:bCs/>
          <w:i w:val="0"/>
          <w:sz w:val="24"/>
        </w:rPr>
        <w:t xml:space="preserve"> </w:t>
      </w:r>
    </w:p>
    <w:p w:rsidR="00D14CFA" w:rsidRPr="001F1A3C" w:rsidRDefault="00D14CFA" w:rsidP="001F1A3C">
      <w:pPr>
        <w:shd w:val="clear" w:color="auto" w:fill="FFFFFF"/>
        <w:jc w:val="center"/>
        <w:rPr>
          <w:i/>
        </w:rPr>
      </w:pPr>
    </w:p>
    <w:p w:rsidR="00D14CFA" w:rsidRPr="001F1A3C" w:rsidRDefault="00D14CFA" w:rsidP="001F1A3C">
      <w:pPr>
        <w:shd w:val="clear" w:color="auto" w:fill="FFFFFF"/>
        <w:jc w:val="center"/>
        <w:rPr>
          <w:i/>
        </w:rPr>
      </w:pPr>
    </w:p>
    <w:p w:rsidR="0062107F" w:rsidRPr="005E252B" w:rsidRDefault="0062107F" w:rsidP="005E252B">
      <w:pPr>
        <w:spacing w:line="480" w:lineRule="auto"/>
        <w:jc w:val="both"/>
        <w:rPr>
          <w:rFonts w:asciiTheme="majorBidi" w:hAnsiTheme="majorBidi" w:cstheme="majorBidi"/>
          <w:sz w:val="22"/>
          <w:szCs w:val="22"/>
          <w:lang w:bidi="ar-JO"/>
        </w:rPr>
      </w:pPr>
      <w:r w:rsidRPr="005E252B">
        <w:rPr>
          <w:rFonts w:asciiTheme="majorBidi" w:hAnsiTheme="majorBidi" w:cstheme="majorBidi"/>
          <w:sz w:val="22"/>
          <w:szCs w:val="22"/>
          <w:lang w:bidi="ar-JO"/>
        </w:rPr>
        <w:t xml:space="preserve">In this work we use least square approximation method to  approximate continuous function </w:t>
      </w:r>
      <w:r w:rsidRPr="005E252B">
        <w:rPr>
          <w:rFonts w:asciiTheme="majorBidi" w:hAnsiTheme="majorBidi" w:cstheme="majorBidi"/>
          <w:position w:val="-10"/>
          <w:sz w:val="22"/>
          <w:szCs w:val="22"/>
          <w:lang w:bidi="ar-JO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75pt" o:ole="">
            <v:imagedata r:id="rId4" o:title=""/>
          </v:shape>
          <o:OLEObject Type="Embed" ProgID="Equation.3" ShapeID="_x0000_i1025" DrawAspect="Content" ObjectID="_1431935910" r:id="rId5"/>
        </w:object>
      </w:r>
      <w:r w:rsidRPr="005E252B">
        <w:rPr>
          <w:rFonts w:asciiTheme="majorBidi" w:hAnsiTheme="majorBidi" w:cstheme="majorBidi"/>
          <w:sz w:val="22"/>
          <w:szCs w:val="22"/>
          <w:lang w:bidi="ar-JO"/>
        </w:rPr>
        <w:t xml:space="preserve"> to polynomial </w:t>
      </w:r>
      <m:oMath>
        <m:sSub>
          <m:sSubPr>
            <m:ctrlPr>
              <w:rPr>
                <w:rFonts w:ascii="Cambria Math" w:eastAsia="Calibri" w:hAnsi="Cambria Math"/>
                <w:sz w:val="22"/>
                <w:szCs w:val="22"/>
                <w:lang w:bidi="ar-J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bidi="ar-JO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bidi="ar-JO"/>
              </w:rPr>
              <m:t>n</m:t>
            </m:r>
          </m:sub>
        </m:sSub>
        <m:r>
          <m:rPr>
            <m:sty m:val="p"/>
          </m:rPr>
          <w:rPr>
            <w:rFonts w:ascii="Cambria Math"/>
            <w:sz w:val="22"/>
            <w:szCs w:val="22"/>
            <w:lang w:bidi="ar-JO"/>
          </w:rPr>
          <m:t>(</m:t>
        </m:r>
        <m:r>
          <m:rPr>
            <m:sty m:val="p"/>
          </m:rPr>
          <w:rPr>
            <w:rFonts w:ascii="Cambria Math" w:hAnsi="Cambria Math"/>
            <w:sz w:val="22"/>
            <w:szCs w:val="22"/>
            <w:lang w:bidi="ar-JO"/>
          </w:rPr>
          <m:t>x</m:t>
        </m:r>
        <m:r>
          <m:rPr>
            <m:sty m:val="p"/>
          </m:rPr>
          <w:rPr>
            <w:rFonts w:ascii="Cambria Math"/>
            <w:sz w:val="22"/>
            <w:szCs w:val="22"/>
            <w:lang w:bidi="ar-JO"/>
          </w:rPr>
          <m:t xml:space="preserve">) </m:t>
        </m:r>
      </m:oMath>
      <w:r w:rsidRPr="005E252B">
        <w:rPr>
          <w:rFonts w:asciiTheme="majorBidi" w:hAnsiTheme="majorBidi" w:cstheme="majorBidi"/>
          <w:sz w:val="22"/>
          <w:szCs w:val="22"/>
          <w:lang w:bidi="ar-JO"/>
        </w:rPr>
        <w:t xml:space="preserve">of degree at most </w:t>
      </w:r>
      <w:r w:rsidRPr="005E252B">
        <w:rPr>
          <w:rFonts w:asciiTheme="majorBidi" w:hAnsiTheme="majorBidi" w:cstheme="majorBidi"/>
          <w:position w:val="-6"/>
          <w:sz w:val="22"/>
          <w:szCs w:val="22"/>
          <w:lang w:bidi="ar-JO"/>
        </w:rPr>
        <w:object w:dxaOrig="200" w:dyaOrig="220">
          <v:shape id="_x0000_i1026" type="#_x0000_t75" style="width:9.75pt;height:11.25pt" o:ole="">
            <v:imagedata r:id="rId6" o:title=""/>
          </v:shape>
          <o:OLEObject Type="Embed" ProgID="Equation.3" ShapeID="_x0000_i1026" DrawAspect="Content" ObjectID="_1431935911" r:id="rId7"/>
        </w:object>
      </w:r>
      <w:r w:rsidRPr="005E252B">
        <w:rPr>
          <w:rFonts w:asciiTheme="majorBidi" w:hAnsiTheme="majorBidi" w:cstheme="majorBidi"/>
          <w:sz w:val="22"/>
          <w:szCs w:val="22"/>
          <w:lang w:bidi="ar-JO"/>
        </w:rPr>
        <w:t xml:space="preserve">, then we use a different technique based on orthogonal polynomials  to facilitate least square approximation  polynomial to continuous function .Then we devote to study collections of orthogonal polynomials like Legendre polynomials and </w:t>
      </w:r>
      <w:proofErr w:type="spellStart"/>
      <w:r w:rsidRPr="005E252B">
        <w:rPr>
          <w:rFonts w:asciiTheme="majorBidi" w:hAnsiTheme="majorBidi" w:cstheme="majorBidi"/>
          <w:sz w:val="22"/>
          <w:szCs w:val="22"/>
          <w:lang w:bidi="ar-JO"/>
        </w:rPr>
        <w:t>Chebyshev</w:t>
      </w:r>
      <w:proofErr w:type="spellEnd"/>
      <w:r w:rsidRPr="005E252B">
        <w:rPr>
          <w:rFonts w:asciiTheme="majorBidi" w:hAnsiTheme="majorBidi" w:cstheme="majorBidi"/>
          <w:sz w:val="22"/>
          <w:szCs w:val="22"/>
          <w:lang w:bidi="ar-JO"/>
        </w:rPr>
        <w:t xml:space="preserve"> polynomials. Then we use </w:t>
      </w:r>
      <w:proofErr w:type="spellStart"/>
      <w:r w:rsidRPr="005E252B">
        <w:rPr>
          <w:rFonts w:asciiTheme="majorBidi" w:hAnsiTheme="majorBidi" w:cstheme="majorBidi"/>
          <w:sz w:val="22"/>
          <w:szCs w:val="22"/>
          <w:lang w:bidi="ar-JO"/>
        </w:rPr>
        <w:t>Chebyshev</w:t>
      </w:r>
      <w:proofErr w:type="spellEnd"/>
      <w:r w:rsidRPr="005E252B">
        <w:rPr>
          <w:rFonts w:asciiTheme="majorBidi" w:hAnsiTheme="majorBidi" w:cstheme="majorBidi"/>
          <w:sz w:val="22"/>
          <w:szCs w:val="22"/>
          <w:lang w:bidi="ar-JO"/>
        </w:rPr>
        <w:t xml:space="preserve"> polynomials to minimize approximation errors and to reduce the degr</w:t>
      </w:r>
      <w:r w:rsidR="005E252B" w:rsidRPr="005E252B">
        <w:rPr>
          <w:rFonts w:asciiTheme="majorBidi" w:hAnsiTheme="majorBidi" w:cstheme="majorBidi"/>
          <w:sz w:val="22"/>
          <w:szCs w:val="22"/>
          <w:lang w:bidi="ar-JO"/>
        </w:rPr>
        <w:t>ee of approximated polynomials</w:t>
      </w:r>
      <w:r w:rsidRPr="005E252B">
        <w:rPr>
          <w:rFonts w:asciiTheme="majorBidi" w:hAnsiTheme="majorBidi" w:cstheme="majorBidi"/>
          <w:sz w:val="22"/>
          <w:szCs w:val="22"/>
          <w:lang w:bidi="ar-JO"/>
        </w:rPr>
        <w:t xml:space="preserve">.            </w:t>
      </w:r>
    </w:p>
    <w:p w:rsidR="00D14CFA" w:rsidRPr="001F1A3C" w:rsidRDefault="00D14CFA" w:rsidP="0062107F">
      <w:pPr>
        <w:shd w:val="clear" w:color="auto" w:fill="FFFFFF"/>
      </w:pPr>
    </w:p>
    <w:p w:rsidR="00B90FE9" w:rsidRPr="001F1A3C" w:rsidRDefault="00B90FE9" w:rsidP="001F1A3C">
      <w:pPr>
        <w:shd w:val="clear" w:color="auto" w:fill="FFFFFF"/>
      </w:pPr>
    </w:p>
    <w:sectPr w:rsidR="00B90FE9" w:rsidRPr="001F1A3C" w:rsidSect="00FC03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07AC1"/>
    <w:rsid w:val="00047290"/>
    <w:rsid w:val="00164647"/>
    <w:rsid w:val="001F1A3C"/>
    <w:rsid w:val="005E252B"/>
    <w:rsid w:val="0062107F"/>
    <w:rsid w:val="00707AC1"/>
    <w:rsid w:val="007C1219"/>
    <w:rsid w:val="00866ACC"/>
    <w:rsid w:val="00947B28"/>
    <w:rsid w:val="00B90FE9"/>
    <w:rsid w:val="00BE36D5"/>
    <w:rsid w:val="00D14CFA"/>
    <w:rsid w:val="00D2212C"/>
    <w:rsid w:val="00FC038C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FA"/>
  </w:style>
  <w:style w:type="paragraph" w:styleId="Heading1">
    <w:name w:val="heading 1"/>
    <w:basedOn w:val="Normal"/>
    <w:qFormat/>
    <w:rsid w:val="00FF5F46"/>
    <w:pPr>
      <w:spacing w:before="90" w:after="150"/>
      <w:outlineLvl w:val="0"/>
    </w:pPr>
    <w:rPr>
      <w:rFonts w:ascii="Tahoma" w:hAnsi="Tahoma" w:cs="Tahoma"/>
      <w:b/>
      <w:bCs/>
      <w:color w:val="004184"/>
      <w:kern w:val="36"/>
      <w:sz w:val="28"/>
      <w:szCs w:val="28"/>
    </w:rPr>
  </w:style>
  <w:style w:type="paragraph" w:styleId="Heading2">
    <w:name w:val="heading 2"/>
    <w:basedOn w:val="Normal"/>
    <w:next w:val="Normal"/>
    <w:qFormat/>
    <w:rsid w:val="00D14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i-affiliation">
    <w:name w:val="ACSi-affiliation"/>
    <w:basedOn w:val="Normal"/>
    <w:rsid w:val="00D14CFA"/>
    <w:pPr>
      <w:jc w:val="center"/>
    </w:pPr>
    <w:rPr>
      <w:i/>
    </w:rPr>
  </w:style>
  <w:style w:type="paragraph" w:customStyle="1" w:styleId="ACSi-title">
    <w:name w:val="ACSi-title"/>
    <w:basedOn w:val="Heading2"/>
    <w:rsid w:val="00D14CFA"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styleId="NormalWeb">
    <w:name w:val="Normal (Web)"/>
    <w:basedOn w:val="Normal"/>
    <w:rsid w:val="00FF5F46"/>
    <w:rPr>
      <w:rFonts w:ascii="Verdana" w:hAnsi="Verdana"/>
      <w:sz w:val="18"/>
      <w:szCs w:val="18"/>
    </w:rPr>
  </w:style>
  <w:style w:type="character" w:styleId="Hyperlink">
    <w:name w:val="Hyperlink"/>
    <w:basedOn w:val="DefaultParagraphFont"/>
    <w:rsid w:val="00FF5F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B28"/>
    <w:pPr>
      <w:tabs>
        <w:tab w:val="center" w:pos="4320"/>
        <w:tab w:val="right" w:pos="8640"/>
      </w:tabs>
      <w:bidi/>
      <w:jc w:val="both"/>
    </w:pPr>
    <w:rPr>
      <w:sz w:val="28"/>
      <w:szCs w:val="28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947B28"/>
    <w:rPr>
      <w:sz w:val="28"/>
      <w:szCs w:val="28"/>
      <w:lang w:val="fr-FR" w:eastAsia="fr-FR"/>
    </w:rPr>
  </w:style>
  <w:style w:type="character" w:customStyle="1" w:styleId="shorttext">
    <w:name w:val="short_text"/>
    <w:basedOn w:val="DefaultParagraphFont"/>
    <w:rsid w:val="00866ACC"/>
  </w:style>
  <w:style w:type="paragraph" w:styleId="BalloonText">
    <w:name w:val="Balloon Text"/>
    <w:basedOn w:val="Normal"/>
    <w:link w:val="BalloonTextChar"/>
    <w:uiPriority w:val="99"/>
    <w:semiHidden/>
    <w:unhideWhenUsed/>
    <w:rsid w:val="005E2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Abstract Template</vt:lpstr>
      <vt:lpstr>Short Abstract Template</vt:lpstr>
    </vt:vector>
  </TitlesOfParts>
  <Company>UNBC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Abstract Template</dc:title>
  <dc:creator>Ellen Petticrew</dc:creator>
  <cp:lastModifiedBy>ppu</cp:lastModifiedBy>
  <cp:revision>2</cp:revision>
  <dcterms:created xsi:type="dcterms:W3CDTF">2013-06-05T08:12:00Z</dcterms:created>
  <dcterms:modified xsi:type="dcterms:W3CDTF">2013-06-05T08:12:00Z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-926364333</vt:i4>
  </property>
  <property fmtid="{D5CDD505-2E9C-101B-9397-08002B2CF9AE}" pid="3" name="_EmailSubject">
    <vt:lpwstr>IASWS website modifications</vt:lpwstr>
  </property>
  <property fmtid="{D5CDD505-2E9C-101B-9397-08002B2CF9AE}" pid="4" name="_AuthorEmail">
    <vt:lpwstr>ellen@unbc.ca</vt:lpwstr>
  </property>
  <property fmtid="{D5CDD505-2E9C-101B-9397-08002B2CF9AE}" pid="5" name="_AuthorEmailDisplayName">
    <vt:lpwstr>Ellen Petticrew</vt:lpwstr>
  </property>
  <property fmtid="{D5CDD505-2E9C-101B-9397-08002B2CF9AE}" pid="6" name="_ReviewingToolsShownOnce">
    <vt:lpwstr/>
  </property>
</Properties>
</file>